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0B6C" w14:textId="2B6EA024" w:rsidR="00D44D16" w:rsidRPr="00A919A0" w:rsidRDefault="00D44D16" w:rsidP="00D44D16">
      <w:pPr>
        <w:autoSpaceDE w:val="0"/>
        <w:autoSpaceDN w:val="0"/>
        <w:adjustRightInd w:val="0"/>
        <w:jc w:val="right"/>
        <w:rPr>
          <w:b/>
          <w:bCs/>
        </w:rPr>
      </w:pPr>
      <w:r w:rsidRPr="00A919A0">
        <w:rPr>
          <w:b/>
          <w:bCs/>
        </w:rPr>
        <w:t>Форма № 2</w:t>
      </w:r>
    </w:p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62F363EA" w:rsidR="00091FC8" w:rsidRPr="00A919A0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>уведомляет о проведении публичных консультаций (наименование проекта нормативных правовых актов).</w:t>
      </w:r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4939B54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proofErr w:type="gramStart"/>
      <w:r w:rsidR="00E95E9B">
        <w:t>,</w:t>
      </w:r>
      <w:bookmarkStart w:id="0" w:name="_GoBack"/>
      <w:bookmarkEnd w:id="0"/>
      <w:r w:rsidR="005D2A4E" w:rsidRPr="00A919A0">
        <w:t xml:space="preserve">;  </w:t>
      </w:r>
      <w:proofErr w:type="gramEnd"/>
      <w:r w:rsidR="005D2A4E" w:rsidRPr="00A919A0">
        <w:t xml:space="preserve">ул. Ключевская, д. 56, </w:t>
      </w:r>
      <w:proofErr w:type="spellStart"/>
      <w:r w:rsidR="005D2A4E" w:rsidRPr="00A919A0">
        <w:rPr>
          <w:b/>
        </w:rPr>
        <w:t>каб</w:t>
      </w:r>
      <w:proofErr w:type="spellEnd"/>
      <w:r w:rsidR="005D2A4E" w:rsidRPr="00A919A0">
        <w:rPr>
          <w:b/>
        </w:rPr>
        <w:t>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</w:t>
      </w:r>
      <w:proofErr w:type="gramStart"/>
      <w:r w:rsidR="00C928DB" w:rsidRPr="00A919A0">
        <w:t>почтовый</w:t>
      </w:r>
      <w:proofErr w:type="gramEnd"/>
      <w:r w:rsidR="00C928DB" w:rsidRPr="00A919A0">
        <w:t xml:space="preserve">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06CDAAD9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с </w:t>
      </w:r>
      <w:r w:rsidR="00E95E9B">
        <w:t>23.09.2019</w:t>
      </w:r>
      <w:r w:rsidRPr="00A919A0">
        <w:t xml:space="preserve"> по </w:t>
      </w:r>
      <w:r w:rsidR="00E95E9B">
        <w:t>01.10.2019</w:t>
      </w:r>
      <w:r w:rsidRPr="00A919A0">
        <w:t>.</w:t>
      </w:r>
    </w:p>
    <w:p w14:paraId="3272D322" w14:textId="1330D08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E95E9B" w:rsidRPr="00E95E9B">
        <w:t>https://www.kamgov.ru/instroy/document/frontend-document/view-project?id=8582</w:t>
      </w:r>
      <w:r w:rsidRPr="00A919A0">
        <w:t>.</w:t>
      </w:r>
    </w:p>
    <w:p w14:paraId="7A1A9D4F" w14:textId="0E7354F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до </w:t>
      </w:r>
      <w:r w:rsidR="00E95E9B">
        <w:t>03.10.2019</w:t>
      </w:r>
      <w:r w:rsidRPr="00A919A0">
        <w:t xml:space="preserve"> года.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5DAD40E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E95E9B">
        <w:t>Проект приказа Инспекции ГСН Камчатского края «</w:t>
      </w:r>
      <w:r w:rsidR="00E95E9B" w:rsidRPr="00E95E9B">
        <w:t>О внесении изменений</w:t>
      </w:r>
      <w:r w:rsidR="00E95E9B" w:rsidRPr="00E95E9B">
        <w:rPr>
          <w:rFonts w:ascii="Arial" w:hAnsi="Arial" w:cs="Arial"/>
        </w:rPr>
        <w:t xml:space="preserve"> </w:t>
      </w:r>
      <w:r w:rsidR="00E95E9B" w:rsidRPr="00E95E9B">
        <w:t>в приказ Инспекции государственного строительного надзора Камчатского края от 14.05.2009 № 31                          «Об образовании аттестационной комиссии Инспекции государственного строительного надзора Камчатского края»</w:t>
      </w:r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087B5ABD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Надежда Викторовна Ершова</w:t>
      </w:r>
    </w:p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+7(4152) 42-71-84</w:t>
      </w:r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proofErr w:type="gramStart"/>
            <w:r w:rsidRPr="00A919A0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</w:t>
            </w:r>
            <w:proofErr w:type="gramStart"/>
            <w:r w:rsidRPr="00A919A0">
              <w:rPr>
                <w:rFonts w:eastAsiaTheme="minorHAnsi"/>
                <w:lang w:eastAsia="en-US"/>
              </w:rPr>
              <w:t>отсутствии</w:t>
            </w:r>
            <w:proofErr w:type="gramEnd"/>
            <w:r w:rsidRPr="00A919A0">
              <w:rPr>
                <w:rFonts w:eastAsiaTheme="minorHAnsi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7C5909" w14:textId="378518EA" w:rsidR="00E95E9B" w:rsidRPr="00E95E9B" w:rsidRDefault="00E95E9B" w:rsidP="00E95E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DF1E21E" wp14:editId="4F2E1FC1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9AB1" w14:textId="77777777" w:rsidR="00E95E9B" w:rsidRPr="00E95E9B" w:rsidRDefault="00E95E9B" w:rsidP="00E95E9B">
      <w:pPr>
        <w:autoSpaceDE w:val="0"/>
        <w:autoSpaceDN w:val="0"/>
        <w:adjustRightInd w:val="0"/>
        <w:jc w:val="center"/>
        <w:rPr>
          <w:noProof/>
        </w:rPr>
      </w:pPr>
      <w:r w:rsidRPr="00E95E9B">
        <w:rPr>
          <w:noProof/>
        </w:rPr>
        <w:tab/>
      </w:r>
      <w:r w:rsidRPr="00E95E9B">
        <w:rPr>
          <w:noProof/>
        </w:rPr>
        <w:tab/>
      </w:r>
      <w:r w:rsidRPr="00E95E9B">
        <w:rPr>
          <w:noProof/>
        </w:rPr>
        <w:tab/>
      </w:r>
      <w:r w:rsidRPr="00E95E9B">
        <w:rPr>
          <w:noProof/>
        </w:rPr>
        <w:tab/>
      </w:r>
      <w:r w:rsidRPr="00E95E9B">
        <w:rPr>
          <w:noProof/>
        </w:rPr>
        <w:tab/>
      </w:r>
    </w:p>
    <w:p w14:paraId="5EEB4BC5" w14:textId="77777777" w:rsidR="00E95E9B" w:rsidRPr="00E95E9B" w:rsidRDefault="00E95E9B" w:rsidP="00E95E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3C6ABBF" w14:textId="77777777" w:rsidR="00E95E9B" w:rsidRPr="00E95E9B" w:rsidRDefault="00E95E9B" w:rsidP="00E95E9B">
      <w:pPr>
        <w:jc w:val="center"/>
        <w:rPr>
          <w:b/>
          <w:sz w:val="28"/>
          <w:szCs w:val="28"/>
        </w:rPr>
      </w:pPr>
      <w:r w:rsidRPr="00E95E9B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14:paraId="77B7766E" w14:textId="77777777" w:rsidR="00E95E9B" w:rsidRPr="00E95E9B" w:rsidRDefault="00E95E9B" w:rsidP="00E95E9B">
      <w:pPr>
        <w:rPr>
          <w:b/>
          <w:sz w:val="28"/>
          <w:szCs w:val="28"/>
        </w:rPr>
      </w:pPr>
    </w:p>
    <w:p w14:paraId="54475511" w14:textId="77777777" w:rsidR="00E95E9B" w:rsidRPr="00E95E9B" w:rsidRDefault="00E95E9B" w:rsidP="00E95E9B">
      <w:pPr>
        <w:jc w:val="center"/>
        <w:rPr>
          <w:sz w:val="28"/>
          <w:szCs w:val="28"/>
        </w:rPr>
      </w:pPr>
      <w:r w:rsidRPr="00E95E9B">
        <w:rPr>
          <w:b/>
          <w:sz w:val="28"/>
          <w:szCs w:val="28"/>
        </w:rPr>
        <w:t>ПРИКАЗ № ___</w:t>
      </w:r>
    </w:p>
    <w:p w14:paraId="4F9757CC" w14:textId="77777777" w:rsidR="00E95E9B" w:rsidRPr="00E95E9B" w:rsidRDefault="00E95E9B" w:rsidP="00E95E9B">
      <w:pPr>
        <w:jc w:val="both"/>
        <w:rPr>
          <w:sz w:val="28"/>
          <w:szCs w:val="28"/>
        </w:rPr>
      </w:pPr>
    </w:p>
    <w:p w14:paraId="7C101927" w14:textId="77777777" w:rsidR="00E95E9B" w:rsidRPr="00E95E9B" w:rsidRDefault="00E95E9B" w:rsidP="00E95E9B">
      <w:pPr>
        <w:jc w:val="both"/>
        <w:rPr>
          <w:sz w:val="28"/>
          <w:szCs w:val="28"/>
        </w:rPr>
      </w:pPr>
      <w:r w:rsidRPr="00E95E9B">
        <w:rPr>
          <w:sz w:val="28"/>
          <w:szCs w:val="28"/>
        </w:rPr>
        <w:t>г. Петропавловск-Камчатский                                              «___» _____ 2019 года</w:t>
      </w:r>
    </w:p>
    <w:p w14:paraId="10A1EA87" w14:textId="77777777" w:rsidR="00E95E9B" w:rsidRPr="00E95E9B" w:rsidRDefault="00E95E9B" w:rsidP="00E95E9B">
      <w:pPr>
        <w:ind w:right="-5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95E9B" w:rsidRPr="00E95E9B" w14:paraId="07A7377E" w14:textId="77777777" w:rsidTr="001079B0">
        <w:trPr>
          <w:trHeight w:val="2051"/>
        </w:trPr>
        <w:tc>
          <w:tcPr>
            <w:tcW w:w="5495" w:type="dxa"/>
          </w:tcPr>
          <w:p w14:paraId="2EAEEC2D" w14:textId="77777777" w:rsidR="00E95E9B" w:rsidRPr="00E95E9B" w:rsidRDefault="00E95E9B" w:rsidP="00E95E9B">
            <w:pPr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5E9B">
              <w:t>О внесении изменений</w:t>
            </w:r>
            <w:r w:rsidRPr="00E95E9B">
              <w:rPr>
                <w:rFonts w:ascii="Arial" w:hAnsi="Arial" w:cs="Arial"/>
              </w:rPr>
              <w:t xml:space="preserve"> </w:t>
            </w:r>
            <w:r w:rsidRPr="00E95E9B">
              <w:t>в приказ Инспекции государственного строительного надзора Камчатского края от 14.05.2009 № 31                          «Об образовании аттестационной комиссии Инспекции государственного строительного надзора Камчатского края»</w:t>
            </w:r>
          </w:p>
        </w:tc>
      </w:tr>
    </w:tbl>
    <w:p w14:paraId="350898A4" w14:textId="77777777" w:rsidR="00E95E9B" w:rsidRPr="00E95E9B" w:rsidRDefault="00E95E9B" w:rsidP="00E95E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95E9B">
        <w:rPr>
          <w:color w:val="000000"/>
          <w:sz w:val="28"/>
          <w:szCs w:val="28"/>
        </w:rPr>
        <w:t xml:space="preserve">В целях </w:t>
      </w:r>
      <w:proofErr w:type="gramStart"/>
      <w:r w:rsidRPr="00E95E9B">
        <w:rPr>
          <w:color w:val="000000"/>
          <w:sz w:val="28"/>
          <w:szCs w:val="28"/>
        </w:rPr>
        <w:t xml:space="preserve">уточнения состава аттестационной комиссии </w:t>
      </w:r>
      <w:r w:rsidRPr="00E95E9B">
        <w:rPr>
          <w:sz w:val="28"/>
          <w:szCs w:val="28"/>
        </w:rPr>
        <w:t>Инспекции государственного строительного надзора</w:t>
      </w:r>
      <w:proofErr w:type="gramEnd"/>
      <w:r w:rsidRPr="00E95E9B">
        <w:rPr>
          <w:sz w:val="28"/>
          <w:szCs w:val="28"/>
        </w:rPr>
        <w:t xml:space="preserve"> Камчатского края  (далее – Инспекция)</w:t>
      </w:r>
    </w:p>
    <w:p w14:paraId="25D4AA70" w14:textId="77777777" w:rsidR="00E95E9B" w:rsidRPr="00E95E9B" w:rsidRDefault="00E95E9B" w:rsidP="00E95E9B">
      <w:pPr>
        <w:suppressAutoHyphens/>
        <w:ind w:right="-185" w:firstLine="708"/>
        <w:jc w:val="both"/>
        <w:rPr>
          <w:sz w:val="28"/>
          <w:szCs w:val="28"/>
        </w:rPr>
      </w:pPr>
    </w:p>
    <w:p w14:paraId="6A9B62E0" w14:textId="77777777" w:rsidR="00E95E9B" w:rsidRPr="00E95E9B" w:rsidRDefault="00E95E9B" w:rsidP="00E95E9B">
      <w:pPr>
        <w:suppressAutoHyphens/>
        <w:ind w:right="-185" w:firstLine="708"/>
        <w:jc w:val="both"/>
        <w:rPr>
          <w:sz w:val="28"/>
          <w:szCs w:val="28"/>
        </w:rPr>
      </w:pPr>
    </w:p>
    <w:p w14:paraId="662D238F" w14:textId="77777777" w:rsidR="00E95E9B" w:rsidRPr="00E95E9B" w:rsidRDefault="00E95E9B" w:rsidP="00E95E9B">
      <w:pPr>
        <w:suppressAutoHyphens/>
        <w:ind w:right="-185" w:firstLine="708"/>
        <w:jc w:val="both"/>
        <w:rPr>
          <w:sz w:val="28"/>
          <w:szCs w:val="28"/>
        </w:rPr>
      </w:pPr>
      <w:r w:rsidRPr="00E95E9B">
        <w:rPr>
          <w:sz w:val="28"/>
          <w:szCs w:val="28"/>
        </w:rPr>
        <w:t>ПРИКАЗЫВАЮ:</w:t>
      </w:r>
    </w:p>
    <w:p w14:paraId="6CBA0C46" w14:textId="77777777" w:rsidR="00E95E9B" w:rsidRPr="00E95E9B" w:rsidRDefault="00E95E9B" w:rsidP="00E95E9B">
      <w:pPr>
        <w:suppressAutoHyphens/>
        <w:ind w:right="-185" w:firstLine="708"/>
        <w:jc w:val="both"/>
        <w:rPr>
          <w:sz w:val="28"/>
          <w:szCs w:val="28"/>
        </w:rPr>
      </w:pPr>
    </w:p>
    <w:p w14:paraId="3875C5C7" w14:textId="77777777" w:rsidR="00E95E9B" w:rsidRPr="00E95E9B" w:rsidRDefault="00E95E9B" w:rsidP="00E95E9B">
      <w:pPr>
        <w:suppressAutoHyphens/>
        <w:ind w:right="-41" w:firstLine="708"/>
        <w:jc w:val="both"/>
        <w:rPr>
          <w:sz w:val="28"/>
          <w:szCs w:val="28"/>
        </w:rPr>
      </w:pPr>
      <w:r w:rsidRPr="00E95E9B">
        <w:rPr>
          <w:sz w:val="28"/>
          <w:szCs w:val="28"/>
        </w:rPr>
        <w:t>1. Внести в приказ Инспекции государственного строительного надзора  Камчатского края от 14.05.2009 № 31 «Об образовании аттестационной комиссии Инспекции государственного строительного надзора Камчатского края» изменение,  изложив приложение № 1 в редакции согласно приложению к настоящему приказу.</w:t>
      </w:r>
    </w:p>
    <w:p w14:paraId="19312FCC" w14:textId="77777777" w:rsidR="00E95E9B" w:rsidRPr="00E95E9B" w:rsidRDefault="00E95E9B" w:rsidP="00E95E9B">
      <w:pPr>
        <w:numPr>
          <w:ilvl w:val="0"/>
          <w:numId w:val="22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5E9B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F036A0C" w14:textId="77777777" w:rsidR="00E95E9B" w:rsidRDefault="00E95E9B" w:rsidP="00E95E9B">
      <w:pPr>
        <w:suppressAutoHyphens/>
        <w:ind w:right="-41"/>
        <w:jc w:val="both"/>
        <w:rPr>
          <w:sz w:val="28"/>
          <w:szCs w:val="28"/>
        </w:rPr>
      </w:pPr>
    </w:p>
    <w:p w14:paraId="08198EC5" w14:textId="77777777" w:rsidR="00E95E9B" w:rsidRPr="00E95E9B" w:rsidRDefault="00E95E9B" w:rsidP="00E95E9B">
      <w:pPr>
        <w:suppressAutoHyphens/>
        <w:ind w:right="-41"/>
        <w:jc w:val="both"/>
        <w:rPr>
          <w:sz w:val="28"/>
          <w:szCs w:val="28"/>
        </w:rPr>
      </w:pPr>
    </w:p>
    <w:p w14:paraId="11080609" w14:textId="77777777" w:rsidR="00E95E9B" w:rsidRPr="00E95E9B" w:rsidRDefault="00E95E9B" w:rsidP="00E95E9B">
      <w:pPr>
        <w:suppressAutoHyphens/>
        <w:ind w:right="-4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95E9B" w:rsidRPr="00E95E9B" w14:paraId="620552E0" w14:textId="77777777" w:rsidTr="001079B0">
        <w:tc>
          <w:tcPr>
            <w:tcW w:w="4927" w:type="dxa"/>
            <w:shd w:val="clear" w:color="auto" w:fill="auto"/>
          </w:tcPr>
          <w:p w14:paraId="7BDC392B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Руководитель Инспекции –</w:t>
            </w:r>
          </w:p>
          <w:p w14:paraId="4A8A25C6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главный государственный инспектор</w:t>
            </w:r>
          </w:p>
          <w:p w14:paraId="30D80036" w14:textId="77777777" w:rsidR="00E95E9B" w:rsidRPr="00E95E9B" w:rsidRDefault="00E95E9B" w:rsidP="00E95E9B">
            <w:pPr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государственного строительного надзора Камчатского края                                                                              </w:t>
            </w:r>
          </w:p>
          <w:p w14:paraId="698CE4F1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5D37DCC6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</w:p>
          <w:p w14:paraId="431D6EFF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</w:p>
          <w:p w14:paraId="5B380906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</w:p>
          <w:p w14:paraId="0FBF0399" w14:textId="77777777" w:rsidR="00E95E9B" w:rsidRPr="00E95E9B" w:rsidRDefault="00E95E9B" w:rsidP="00E95E9B">
            <w:pPr>
              <w:jc w:val="right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С.Ю. Прудников</w:t>
            </w:r>
          </w:p>
          <w:p w14:paraId="2DF9C4F2" w14:textId="77777777" w:rsidR="00E95E9B" w:rsidRPr="00E95E9B" w:rsidRDefault="00E95E9B" w:rsidP="00E95E9B">
            <w:pPr>
              <w:jc w:val="both"/>
              <w:rPr>
                <w:sz w:val="28"/>
                <w:szCs w:val="28"/>
              </w:rPr>
            </w:pPr>
          </w:p>
        </w:tc>
      </w:tr>
    </w:tbl>
    <w:p w14:paraId="014948D9" w14:textId="77777777" w:rsidR="00E95E9B" w:rsidRPr="00E95E9B" w:rsidRDefault="00E95E9B" w:rsidP="00E95E9B">
      <w:pPr>
        <w:suppressAutoHyphens/>
        <w:jc w:val="center"/>
        <w:rPr>
          <w:noProof/>
        </w:rPr>
      </w:pPr>
      <w:r w:rsidRPr="00E95E9B">
        <w:rPr>
          <w:noProof/>
        </w:rPr>
        <w:t xml:space="preserve"> </w:t>
      </w:r>
    </w:p>
    <w:p w14:paraId="737C6EC4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07B24F6B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5E9D5E43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5636187D" w14:textId="77777777" w:rsidR="00E95E9B" w:rsidRPr="00E95E9B" w:rsidRDefault="00E95E9B" w:rsidP="00E95E9B">
      <w:pPr>
        <w:suppressAutoHyphens/>
        <w:ind w:left="6237"/>
        <w:jc w:val="both"/>
        <w:rPr>
          <w:bCs/>
        </w:rPr>
      </w:pPr>
      <w:r w:rsidRPr="00E95E9B">
        <w:lastRenderedPageBreak/>
        <w:t xml:space="preserve">Приложение </w:t>
      </w:r>
      <w:r w:rsidRPr="00E95E9B">
        <w:rPr>
          <w:bCs/>
        </w:rPr>
        <w:t xml:space="preserve">к приказу Инспекции государственного строительного надзора Камчатского края </w:t>
      </w:r>
    </w:p>
    <w:p w14:paraId="74565FAE" w14:textId="77777777" w:rsidR="00E95E9B" w:rsidRPr="00E95E9B" w:rsidRDefault="00E95E9B" w:rsidP="00E95E9B">
      <w:pPr>
        <w:suppressAutoHyphens/>
        <w:ind w:left="6237"/>
        <w:jc w:val="both"/>
        <w:rPr>
          <w:bCs/>
        </w:rPr>
      </w:pPr>
      <w:r w:rsidRPr="00E95E9B">
        <w:t xml:space="preserve">от </w:t>
      </w:r>
      <w:r w:rsidRPr="00E95E9B">
        <w:rPr>
          <w:u w:val="single"/>
        </w:rPr>
        <w:t xml:space="preserve">__________ </w:t>
      </w:r>
      <w:r w:rsidRPr="00E95E9B">
        <w:t xml:space="preserve">№ </w:t>
      </w:r>
      <w:r w:rsidRPr="00E95E9B">
        <w:rPr>
          <w:u w:val="single"/>
        </w:rPr>
        <w:t>____</w:t>
      </w:r>
    </w:p>
    <w:p w14:paraId="30A1821C" w14:textId="77777777" w:rsidR="00E95E9B" w:rsidRPr="00E95E9B" w:rsidRDefault="00E95E9B" w:rsidP="00E95E9B">
      <w:pPr>
        <w:suppressAutoHyphens/>
        <w:ind w:left="6237"/>
        <w:jc w:val="both"/>
      </w:pPr>
    </w:p>
    <w:p w14:paraId="3F09353A" w14:textId="77777777" w:rsidR="00E95E9B" w:rsidRPr="00E95E9B" w:rsidRDefault="00E95E9B" w:rsidP="00E95E9B">
      <w:pPr>
        <w:suppressAutoHyphens/>
        <w:ind w:left="6237"/>
        <w:jc w:val="both"/>
        <w:rPr>
          <w:bCs/>
        </w:rPr>
      </w:pPr>
      <w:r w:rsidRPr="00E95E9B">
        <w:t xml:space="preserve">«Приложение № 1 </w:t>
      </w:r>
      <w:r w:rsidRPr="00E95E9B">
        <w:rPr>
          <w:bCs/>
        </w:rPr>
        <w:t xml:space="preserve">к приказу Инспекции государственного строительного надзора Камчатского края </w:t>
      </w:r>
    </w:p>
    <w:p w14:paraId="5F4BCFBB" w14:textId="77777777" w:rsidR="00E95E9B" w:rsidRPr="00E95E9B" w:rsidRDefault="00E95E9B" w:rsidP="00E95E9B">
      <w:pPr>
        <w:suppressAutoHyphens/>
        <w:ind w:left="6237"/>
        <w:jc w:val="both"/>
        <w:rPr>
          <w:u w:val="single"/>
        </w:rPr>
      </w:pPr>
      <w:r w:rsidRPr="00E95E9B">
        <w:t xml:space="preserve">от </w:t>
      </w:r>
      <w:r w:rsidRPr="00E95E9B">
        <w:rPr>
          <w:u w:val="single"/>
        </w:rPr>
        <w:t xml:space="preserve">14.05.2009 </w:t>
      </w:r>
      <w:r w:rsidRPr="00E95E9B">
        <w:t xml:space="preserve">№ </w:t>
      </w:r>
      <w:r w:rsidRPr="00E95E9B">
        <w:rPr>
          <w:u w:val="single"/>
        </w:rPr>
        <w:t>31</w:t>
      </w:r>
    </w:p>
    <w:p w14:paraId="7A6D14B8" w14:textId="77777777" w:rsidR="00E95E9B" w:rsidRPr="00E95E9B" w:rsidRDefault="00E95E9B" w:rsidP="00E95E9B">
      <w:pPr>
        <w:suppressAutoHyphens/>
        <w:ind w:right="175"/>
        <w:jc w:val="right"/>
        <w:rPr>
          <w:sz w:val="28"/>
          <w:szCs w:val="28"/>
        </w:rPr>
      </w:pPr>
    </w:p>
    <w:p w14:paraId="45C0C43D" w14:textId="77777777" w:rsidR="00E95E9B" w:rsidRPr="00E95E9B" w:rsidRDefault="00E95E9B" w:rsidP="00E95E9B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95E9B">
        <w:rPr>
          <w:color w:val="000000"/>
          <w:sz w:val="28"/>
          <w:szCs w:val="28"/>
        </w:rPr>
        <w:t xml:space="preserve">Состав аттестационной комиссии </w:t>
      </w:r>
    </w:p>
    <w:p w14:paraId="0F35397F" w14:textId="77777777" w:rsidR="00E95E9B" w:rsidRPr="00E95E9B" w:rsidRDefault="00E95E9B" w:rsidP="00E95E9B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95E9B">
        <w:rPr>
          <w:color w:val="000000"/>
          <w:sz w:val="28"/>
          <w:szCs w:val="28"/>
        </w:rPr>
        <w:t>Инспекции государственного строительного надзора Камчатского края</w:t>
      </w:r>
    </w:p>
    <w:p w14:paraId="07EB6EBE" w14:textId="77777777" w:rsidR="00E95E9B" w:rsidRPr="00E95E9B" w:rsidRDefault="00E95E9B" w:rsidP="00E95E9B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95E9B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20"/>
        <w:gridCol w:w="357"/>
        <w:gridCol w:w="5670"/>
      </w:tblGrid>
      <w:tr w:rsidR="00E95E9B" w:rsidRPr="00E95E9B" w14:paraId="46F8FA35" w14:textId="77777777" w:rsidTr="001079B0">
        <w:tc>
          <w:tcPr>
            <w:tcW w:w="3720" w:type="dxa"/>
            <w:shd w:val="clear" w:color="auto" w:fill="auto"/>
          </w:tcPr>
          <w:p w14:paraId="6E042BF0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Прудников </w:t>
            </w:r>
          </w:p>
          <w:p w14:paraId="311689E1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Сергей Юрьевич</w:t>
            </w:r>
          </w:p>
          <w:p w14:paraId="48B44199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14:paraId="464561A6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6EBFF9B0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руководитель Инспекции – главный государственный инспектор государственного строительного надзора Камчатского края, председатель комиссии;</w:t>
            </w:r>
          </w:p>
          <w:p w14:paraId="55DAD3B7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95E9B" w:rsidRPr="00E95E9B" w14:paraId="307FEFD2" w14:textId="77777777" w:rsidTr="001079B0">
        <w:tc>
          <w:tcPr>
            <w:tcW w:w="3720" w:type="dxa"/>
            <w:shd w:val="clear" w:color="auto" w:fill="auto"/>
          </w:tcPr>
          <w:p w14:paraId="58A39E37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Ковылицкая</w:t>
            </w:r>
          </w:p>
          <w:p w14:paraId="17F99174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357" w:type="dxa"/>
            <w:shd w:val="clear" w:color="auto" w:fill="auto"/>
          </w:tcPr>
          <w:p w14:paraId="5C4DD113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305AC01D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заместитель руководителя Инспекции – заместитель главного государственного инспектора государственного строительного надзора Камчатского края, заместитель председателя комиссии;</w:t>
            </w:r>
          </w:p>
          <w:p w14:paraId="2488D5D4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95E9B" w:rsidRPr="00E95E9B" w14:paraId="75A35393" w14:textId="77777777" w:rsidTr="001079B0">
        <w:tc>
          <w:tcPr>
            <w:tcW w:w="3720" w:type="dxa"/>
            <w:shd w:val="clear" w:color="auto" w:fill="auto"/>
          </w:tcPr>
          <w:p w14:paraId="372021E8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Ершова </w:t>
            </w:r>
          </w:p>
          <w:p w14:paraId="66C19A38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357" w:type="dxa"/>
            <w:shd w:val="clear" w:color="auto" w:fill="auto"/>
          </w:tcPr>
          <w:p w14:paraId="2C46477D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1F314487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главный специалист-эксперт отдела по правовой и аналитической деятельности Инспекции государственного строительного надзора Камчатского края, секретарь комиссии;</w:t>
            </w:r>
          </w:p>
          <w:p w14:paraId="401EB8C6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5E9B" w:rsidRPr="00E95E9B" w14:paraId="354A2B7B" w14:textId="77777777" w:rsidTr="001079B0">
        <w:trPr>
          <w:trHeight w:val="991"/>
        </w:trPr>
        <w:tc>
          <w:tcPr>
            <w:tcW w:w="3720" w:type="dxa"/>
            <w:shd w:val="clear" w:color="auto" w:fill="auto"/>
          </w:tcPr>
          <w:p w14:paraId="15CA31D4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Кашина </w:t>
            </w:r>
          </w:p>
          <w:p w14:paraId="08E65C6C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57" w:type="dxa"/>
            <w:shd w:val="clear" w:color="auto" w:fill="auto"/>
          </w:tcPr>
          <w:p w14:paraId="08745CE0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731BB558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 w:hanging="142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  начальник отдела по правовой и аналитической деятельности Инспекции государственного строительного надзора Камчатского края;</w:t>
            </w:r>
          </w:p>
          <w:p w14:paraId="0908E51C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ind w:left="34" w:hanging="142"/>
              <w:jc w:val="both"/>
              <w:rPr>
                <w:sz w:val="28"/>
                <w:szCs w:val="28"/>
              </w:rPr>
            </w:pPr>
          </w:p>
        </w:tc>
      </w:tr>
      <w:tr w:rsidR="00E95E9B" w:rsidRPr="00E95E9B" w14:paraId="08A7E305" w14:textId="77777777" w:rsidTr="001079B0">
        <w:trPr>
          <w:trHeight w:val="284"/>
        </w:trPr>
        <w:tc>
          <w:tcPr>
            <w:tcW w:w="3720" w:type="dxa"/>
            <w:shd w:val="clear" w:color="auto" w:fill="auto"/>
          </w:tcPr>
          <w:p w14:paraId="7972CC05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Лобашевская </w:t>
            </w:r>
          </w:p>
          <w:p w14:paraId="4409E0D0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Ирина Секпоновна</w:t>
            </w:r>
          </w:p>
        </w:tc>
        <w:tc>
          <w:tcPr>
            <w:tcW w:w="357" w:type="dxa"/>
            <w:shd w:val="clear" w:color="auto" w:fill="auto"/>
          </w:tcPr>
          <w:p w14:paraId="4A027549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B5A56AC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33BBE691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 xml:space="preserve">советник отдела по вопросам государственной службы Главного управления государственной службы Губернатора и Правительства Камчатского края (по согласованию); </w:t>
            </w:r>
          </w:p>
          <w:p w14:paraId="4A891999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5E9B" w:rsidRPr="00E95E9B" w14:paraId="65D8BF57" w14:textId="77777777" w:rsidTr="001079B0">
        <w:trPr>
          <w:trHeight w:val="284"/>
        </w:trPr>
        <w:tc>
          <w:tcPr>
            <w:tcW w:w="3720" w:type="dxa"/>
            <w:shd w:val="clear" w:color="auto" w:fill="auto"/>
          </w:tcPr>
          <w:p w14:paraId="2BBCE187" w14:textId="77777777" w:rsidR="00E95E9B" w:rsidRPr="00E95E9B" w:rsidRDefault="00E95E9B" w:rsidP="00E95E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14:paraId="0824C00E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4E87B8F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</w:rPr>
              <w:t xml:space="preserve">уполномоченный представителем нанимателя государственный гражданский служащий Инспекции государственного строительного надзора Камчатского края  из подразделения, в котором государственный </w:t>
            </w:r>
            <w:r w:rsidRPr="00E95E9B">
              <w:rPr>
                <w:sz w:val="28"/>
              </w:rPr>
              <w:lastRenderedPageBreak/>
              <w:t>гражданский служащий, подлежащий аттестации, замещает должность государственной гражданской службы;*</w:t>
            </w:r>
          </w:p>
        </w:tc>
      </w:tr>
      <w:tr w:rsidR="00E95E9B" w:rsidRPr="00E95E9B" w14:paraId="1712828F" w14:textId="77777777" w:rsidTr="001079B0">
        <w:trPr>
          <w:trHeight w:val="284"/>
        </w:trPr>
        <w:tc>
          <w:tcPr>
            <w:tcW w:w="3720" w:type="dxa"/>
            <w:shd w:val="clear" w:color="auto" w:fill="auto"/>
          </w:tcPr>
          <w:p w14:paraId="473154C1" w14:textId="77777777" w:rsidR="00E95E9B" w:rsidRPr="00E95E9B" w:rsidRDefault="00E95E9B" w:rsidP="00E95E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14:paraId="4A8D5C62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C1E0780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E95E9B" w:rsidRPr="00E95E9B" w14:paraId="616A2712" w14:textId="77777777" w:rsidTr="001079B0">
        <w:trPr>
          <w:trHeight w:val="284"/>
        </w:trPr>
        <w:tc>
          <w:tcPr>
            <w:tcW w:w="3720" w:type="dxa"/>
            <w:shd w:val="clear" w:color="auto" w:fill="auto"/>
          </w:tcPr>
          <w:p w14:paraId="3C275F3F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14:paraId="4D7DCFAC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E94E6E1" w14:textId="77777777" w:rsidR="00E95E9B" w:rsidRPr="00E95E9B" w:rsidRDefault="00E95E9B" w:rsidP="00E95E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E9B">
              <w:rPr>
                <w:sz w:val="28"/>
                <w:szCs w:val="28"/>
              </w:rPr>
              <w:t>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(по согласованию, не менее одной четверти от общего числа членов комиссии).</w:t>
            </w:r>
            <w:r w:rsidRPr="00E95E9B">
              <w:t>*</w:t>
            </w:r>
          </w:p>
        </w:tc>
      </w:tr>
    </w:tbl>
    <w:p w14:paraId="4069B595" w14:textId="77777777" w:rsidR="00E95E9B" w:rsidRPr="00E95E9B" w:rsidRDefault="00E95E9B" w:rsidP="00E95E9B">
      <w:pPr>
        <w:suppressAutoHyphens/>
        <w:rPr>
          <w:szCs w:val="28"/>
        </w:rPr>
      </w:pPr>
    </w:p>
    <w:p w14:paraId="3267D904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54FD37A8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114D13A2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54F6DB08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1D3DB00E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6297BD02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723AF135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5A446547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0CEE4BB5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2CDB1C59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6CDB41A5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32724370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6491FA20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4F3580AE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529671FF" w14:textId="77777777" w:rsidR="00E95E9B" w:rsidRPr="00E95E9B" w:rsidRDefault="00E95E9B" w:rsidP="00E95E9B">
      <w:pPr>
        <w:suppressAutoHyphens/>
        <w:spacing w:line="360" w:lineRule="auto"/>
        <w:ind w:right="-41"/>
        <w:jc w:val="both"/>
        <w:rPr>
          <w:sz w:val="28"/>
          <w:szCs w:val="28"/>
        </w:rPr>
      </w:pPr>
    </w:p>
    <w:p w14:paraId="70A014DB" w14:textId="77777777" w:rsidR="00E95E9B" w:rsidRPr="00E95E9B" w:rsidRDefault="00E95E9B" w:rsidP="00E95E9B">
      <w:pPr>
        <w:suppressAutoHyphens/>
        <w:ind w:firstLine="709"/>
        <w:jc w:val="both"/>
      </w:pPr>
      <w:r w:rsidRPr="00E95E9B">
        <w:rPr>
          <w:sz w:val="28"/>
          <w:vertAlign w:val="superscript"/>
        </w:rPr>
        <w:t>*</w:t>
      </w:r>
      <w:r w:rsidRPr="00E95E9B">
        <w:t>Примечание. Персональные данные и количественный состав соответствующих лиц утверждаются приказом Инспекции государственного строительного надзора Камчатского края не позднее 1 дня до дня заседания комиссии. Независимые эксперты определяются в соответствии с распоряжением Губернатора Камчатского края от 04.05.2008 № 396-Р с учетом распоряжения Правительства Камчатского края от 04.05.2008 № 123-РП.»</w:t>
      </w:r>
    </w:p>
    <w:p w14:paraId="1343D14F" w14:textId="77777777" w:rsidR="00E95E9B" w:rsidRPr="00A919A0" w:rsidRDefault="00E95E9B" w:rsidP="00E95E9B">
      <w:pPr>
        <w:ind w:firstLine="709"/>
        <w:jc w:val="right"/>
        <w:rPr>
          <w:sz w:val="28"/>
          <w:szCs w:val="28"/>
        </w:rPr>
      </w:pPr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7838" w14:textId="77777777" w:rsidR="004F5D83" w:rsidRDefault="004F5D83">
      <w:r>
        <w:separator/>
      </w:r>
    </w:p>
  </w:endnote>
  <w:endnote w:type="continuationSeparator" w:id="0">
    <w:p w14:paraId="1874CFA0" w14:textId="77777777" w:rsidR="004F5D83" w:rsidRDefault="004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BB78" w14:textId="77777777" w:rsidR="004F5D83" w:rsidRDefault="004F5D83">
      <w:r>
        <w:separator/>
      </w:r>
    </w:p>
  </w:footnote>
  <w:footnote w:type="continuationSeparator" w:id="0">
    <w:p w14:paraId="5F6788E6" w14:textId="77777777" w:rsidR="004F5D83" w:rsidRDefault="004F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5"/>
  </w:num>
  <w:num w:numId="5">
    <w:abstractNumId w:val="14"/>
  </w:num>
  <w:num w:numId="6">
    <w:abstractNumId w:val="19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8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7A74-FF45-4270-9921-FE44DB78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3</cp:revision>
  <cp:lastPrinted>2019-02-18T02:33:00Z</cp:lastPrinted>
  <dcterms:created xsi:type="dcterms:W3CDTF">2019-02-19T03:38:00Z</dcterms:created>
  <dcterms:modified xsi:type="dcterms:W3CDTF">2019-09-22T21:58:00Z</dcterms:modified>
</cp:coreProperties>
</file>