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8B" w:rsidRDefault="00AE3E0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98B" w:rsidRDefault="0028198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8198B" w:rsidRDefault="0028198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8198B" w:rsidRDefault="0028198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8198B" w:rsidRDefault="00AE3E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ИНСПЕКЦИЯ ГОСУДАРСТВЕННОГО СТРОИТЕЛЬНОГО НАДЗОРА КАМЧАТСКОГО КРАЯ</w:t>
      </w:r>
    </w:p>
    <w:p w:rsidR="0028198B" w:rsidRDefault="002819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8198B" w:rsidRDefault="00AE3E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28198B" w:rsidRDefault="002819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8198B" w:rsidRDefault="0028198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28198B" w:rsidRDefault="00AE3E09">
      <w:pPr>
        <w:spacing w:after="120" w:line="240" w:lineRule="auto"/>
        <w:ind w:left="-284" w:right="5528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28198B" w:rsidRDefault="00AE3E09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28198B" w:rsidRDefault="002819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8198B" w:rsidRDefault="0028198B">
      <w:pPr>
        <w:pStyle w:val="17"/>
        <w:spacing w:after="280"/>
        <w:jc w:val="center"/>
        <w:rPr>
          <w:b/>
          <w:bCs/>
        </w:rPr>
      </w:pPr>
    </w:p>
    <w:p w:rsidR="0028198B" w:rsidRDefault="00AE3E09">
      <w:pPr>
        <w:widowControl w:val="0"/>
        <w:spacing w:after="28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доклада о правоприменительной практике осуществления регионального государственного </w:t>
      </w:r>
      <w:r>
        <w:rPr>
          <w:rFonts w:ascii="Times New Roman" w:hAnsi="Times New Roman"/>
          <w:b/>
          <w:bCs/>
          <w:sz w:val="28"/>
          <w:szCs w:val="28"/>
        </w:rPr>
        <w:t>строительного надзора  на территории Камчатского края за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8198B" w:rsidRDefault="0028198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8198B" w:rsidRDefault="00AE3E0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положений, предусмотренных п. 13 ч. 3 ст. 46</w:t>
      </w:r>
      <w:r>
        <w:rPr>
          <w:rFonts w:ascii="Times New Roman" w:hAnsi="Times New Roman"/>
          <w:sz w:val="28"/>
          <w:szCs w:val="28"/>
        </w:rPr>
        <w:t xml:space="preserve">, ст. 47 </w:t>
      </w:r>
      <w:r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и во исполнение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21 </w:t>
      </w:r>
      <w:r>
        <w:rPr>
          <w:rFonts w:ascii="Times New Roman" w:hAnsi="Times New Roman"/>
          <w:sz w:val="28"/>
          <w:szCs w:val="28"/>
        </w:rPr>
        <w:t>Положения о региональном государственном строительном надзоре в Камчатском крае</w:t>
      </w:r>
      <w:r>
        <w:rPr>
          <w:rFonts w:ascii="Times New Roman" w:hAnsi="Times New Roman"/>
          <w:sz w:val="28"/>
          <w:szCs w:val="28"/>
        </w:rPr>
        <w:t>, утвержденного п</w:t>
      </w:r>
      <w:r>
        <w:rPr>
          <w:rFonts w:ascii="Times New Roman" w:hAnsi="Times New Roman"/>
          <w:sz w:val="28"/>
          <w:szCs w:val="28"/>
        </w:rPr>
        <w:t>останов</w:t>
      </w:r>
      <w:r>
        <w:rPr>
          <w:rFonts w:ascii="Times New Roman" w:hAnsi="Times New Roman"/>
          <w:sz w:val="28"/>
          <w:szCs w:val="28"/>
        </w:rPr>
        <w:t>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01.02.2022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46-П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п.п. 1.11, 2 Плана-графика проведения профилактических мероприятий, предусмотренного Программой профилактики рисков причинения вреда (ущерба) охраняемым законом ценностям в сфере осуществления рег</w:t>
      </w:r>
      <w:r>
        <w:rPr>
          <w:rFonts w:ascii="Times New Roman" w:hAnsi="Times New Roman"/>
          <w:sz w:val="28"/>
          <w:szCs w:val="28"/>
        </w:rPr>
        <w:t>ионального государственного строительного надзора Инспекцией государственного строительного надзора Камчатского края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утвержденной приказом Инспекции государственного строительного надзора Камчатского края от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81.01-04/64</w:t>
      </w:r>
    </w:p>
    <w:p w:rsidR="0028198B" w:rsidRDefault="0028198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8198B" w:rsidRDefault="00AE3E0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</w:t>
      </w:r>
      <w:r>
        <w:rPr>
          <w:rFonts w:ascii="Times New Roman" w:hAnsi="Times New Roman"/>
          <w:sz w:val="28"/>
        </w:rPr>
        <w:t>Ю:</w:t>
      </w:r>
    </w:p>
    <w:p w:rsidR="0028198B" w:rsidRDefault="0028198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8198B" w:rsidRDefault="00AE3E09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sub_2"/>
      <w:bookmarkEnd w:id="1"/>
      <w:r>
        <w:rPr>
          <w:rFonts w:ascii="Times New Roman" w:eastAsiaTheme="minorHAnsi" w:hAnsi="Times New Roman"/>
          <w:sz w:val="28"/>
          <w:szCs w:val="28"/>
        </w:rPr>
        <w:t>Утвердить доклад о правоприменительной практике осуществления регионального государственного строительного надзора на территории Камчатского края за 202</w:t>
      </w:r>
      <w:r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год, согласно приложению к настоящему приказу.</w:t>
      </w:r>
    </w:p>
    <w:p w:rsidR="0028198B" w:rsidRDefault="00AE3E09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Ведущему</w:t>
      </w:r>
      <w:r>
        <w:rPr>
          <w:rFonts w:ascii="Times New Roman" w:eastAsiaTheme="minorHAnsi" w:hAnsi="Times New Roman"/>
          <w:sz w:val="28"/>
          <w:szCs w:val="28"/>
        </w:rPr>
        <w:t xml:space="preserve"> специалисту отдела по правовой и аналитиче</w:t>
      </w:r>
      <w:r>
        <w:rPr>
          <w:rFonts w:ascii="Times New Roman" w:eastAsiaTheme="minorHAnsi" w:hAnsi="Times New Roman"/>
          <w:sz w:val="28"/>
          <w:szCs w:val="28"/>
        </w:rPr>
        <w:t xml:space="preserve">ской деятельности </w:t>
      </w:r>
      <w:r>
        <w:rPr>
          <w:rFonts w:ascii="Times New Roman" w:hAnsi="Times New Roman"/>
          <w:sz w:val="28"/>
        </w:rPr>
        <w:t xml:space="preserve">Инспекции </w:t>
      </w:r>
      <w:r>
        <w:rPr>
          <w:rFonts w:ascii="Times New Roman" w:hAnsi="Times New Roman"/>
          <w:sz w:val="28"/>
        </w:rPr>
        <w:t>государственного</w:t>
      </w:r>
      <w:r>
        <w:rPr>
          <w:rFonts w:ascii="Times New Roman" w:hAnsi="Times New Roman"/>
          <w:sz w:val="28"/>
        </w:rPr>
        <w:t xml:space="preserve"> строительного надзора Камчатского края Чужмир Т.В.</w:t>
      </w:r>
      <w:r>
        <w:rPr>
          <w:rFonts w:ascii="Times New Roman" w:eastAsiaTheme="minorHAnsi" w:hAnsi="Times New Roman"/>
          <w:sz w:val="28"/>
          <w:szCs w:val="28"/>
        </w:rPr>
        <w:t xml:space="preserve">: разместить настоящий приказ на официальном сайте </w:t>
      </w:r>
      <w:r>
        <w:rPr>
          <w:rFonts w:ascii="Times New Roman" w:eastAsiaTheme="minorHAnsi" w:hAnsi="Times New Roman"/>
          <w:sz w:val="28"/>
          <w:szCs w:val="28"/>
        </w:rPr>
        <w:lastRenderedPageBreak/>
        <w:t>Инспекции </w:t>
      </w:r>
      <w:r>
        <w:rPr>
          <w:rFonts w:ascii="Times New Roman" w:hAnsi="Times New Roman"/>
          <w:sz w:val="28"/>
        </w:rPr>
        <w:t>государственного </w:t>
      </w:r>
      <w:r>
        <w:rPr>
          <w:rFonts w:ascii="Times New Roman" w:hAnsi="Times New Roman"/>
          <w:sz w:val="28"/>
        </w:rPr>
        <w:t>строительного надзора</w:t>
      </w:r>
      <w:r>
        <w:rPr>
          <w:rFonts w:ascii="Times New Roman" w:eastAsiaTheme="minorHAnsi" w:hAnsi="Times New Roman"/>
          <w:sz w:val="28"/>
          <w:szCs w:val="28"/>
        </w:rPr>
        <w:t xml:space="preserve"> Камчатского края в разделе «Профилактика нарушений»; ознакоми</w:t>
      </w:r>
      <w:r>
        <w:rPr>
          <w:rFonts w:ascii="Times New Roman" w:eastAsiaTheme="minorHAnsi" w:hAnsi="Times New Roman"/>
          <w:sz w:val="28"/>
          <w:szCs w:val="28"/>
        </w:rPr>
        <w:t>ть с настоящим приказом сотрудников Инспекции государственного строительного надзора Камчатского края.</w:t>
      </w:r>
    </w:p>
    <w:p w:rsidR="0028198B" w:rsidRDefault="00AE3E0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</w:t>
      </w:r>
    </w:p>
    <w:p w:rsidR="0028198B" w:rsidRDefault="0028198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28198B" w:rsidRDefault="0028198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2882"/>
        <w:gridCol w:w="3134"/>
      </w:tblGrid>
      <w:tr w:rsidR="0028198B">
        <w:trPr>
          <w:trHeight w:val="2220"/>
        </w:trPr>
        <w:tc>
          <w:tcPr>
            <w:tcW w:w="3922" w:type="dxa"/>
            <w:shd w:val="clear" w:color="auto" w:fill="auto"/>
            <w:tcMar>
              <w:left w:w="0" w:type="dxa"/>
              <w:right w:w="0" w:type="dxa"/>
            </w:tcMar>
          </w:tcPr>
          <w:p w:rsidR="0028198B" w:rsidRDefault="00AE3E0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Врио руководителя Инспекции государственного строительного надзора Камчатского края – главного государственного инспектора государственного строительного надзора </w:t>
            </w:r>
            <w:r>
              <w:rPr>
                <w:rFonts w:ascii="Times New Roman" w:hAnsi="Times New Roman"/>
                <w:sz w:val="28"/>
              </w:rPr>
              <w:br/>
              <w:t>Камчатского края</w:t>
            </w:r>
          </w:p>
          <w:p w:rsidR="0028198B" w:rsidRDefault="0028198B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2882" w:type="dxa"/>
            <w:shd w:val="clear" w:color="auto" w:fill="auto"/>
            <w:tcMar>
              <w:left w:w="0" w:type="dxa"/>
              <w:right w:w="0" w:type="dxa"/>
            </w:tcMar>
          </w:tcPr>
          <w:p w:rsidR="0028198B" w:rsidRDefault="0028198B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2" w:name="SIGNERSTAMP1"/>
          </w:p>
          <w:p w:rsidR="0028198B" w:rsidRDefault="0028198B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</w:p>
          <w:p w:rsidR="0028198B" w:rsidRDefault="0028198B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</w:p>
          <w:p w:rsidR="0028198B" w:rsidRDefault="0028198B"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</w:p>
          <w:p w:rsidR="0028198B" w:rsidRDefault="00AE3E09">
            <w:pPr>
              <w:spacing w:after="0" w:line="240" w:lineRule="auto"/>
              <w:ind w:left="811" w:hanging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3134" w:type="dxa"/>
            <w:shd w:val="clear" w:color="auto" w:fill="auto"/>
            <w:tcMar>
              <w:left w:w="0" w:type="dxa"/>
              <w:right w:w="0" w:type="dxa"/>
            </w:tcMar>
          </w:tcPr>
          <w:p w:rsidR="0028198B" w:rsidRDefault="0028198B">
            <w:pPr>
              <w:spacing w:after="0" w:line="240" w:lineRule="auto"/>
              <w:ind w:left="142" w:right="6" w:hanging="142"/>
              <w:jc w:val="right"/>
              <w:rPr>
                <w:rFonts w:ascii="Times New Roman" w:hAnsi="Times New Roman"/>
                <w:sz w:val="28"/>
              </w:rPr>
            </w:pPr>
          </w:p>
          <w:p w:rsidR="0028198B" w:rsidRDefault="00AE3E09">
            <w:pPr>
              <w:spacing w:after="0" w:line="240" w:lineRule="auto"/>
              <w:ind w:left="142" w:right="6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</w:p>
          <w:p w:rsidR="0028198B" w:rsidRDefault="0028198B">
            <w:pPr>
              <w:spacing w:after="0" w:line="240" w:lineRule="auto"/>
              <w:ind w:left="142" w:right="6" w:hanging="142"/>
              <w:rPr>
                <w:rFonts w:ascii="Times New Roman" w:hAnsi="Times New Roman"/>
                <w:sz w:val="28"/>
              </w:rPr>
            </w:pPr>
          </w:p>
          <w:p w:rsidR="0028198B" w:rsidRDefault="0028198B">
            <w:pPr>
              <w:spacing w:after="0" w:line="240" w:lineRule="auto"/>
              <w:ind w:left="142" w:right="6" w:hanging="142"/>
              <w:rPr>
                <w:rFonts w:ascii="Times New Roman" w:hAnsi="Times New Roman"/>
                <w:sz w:val="28"/>
              </w:rPr>
            </w:pPr>
          </w:p>
          <w:p w:rsidR="0028198B" w:rsidRDefault="0028198B">
            <w:pPr>
              <w:spacing w:after="0" w:line="240" w:lineRule="auto"/>
              <w:ind w:left="142" w:right="6" w:hanging="142"/>
              <w:rPr>
                <w:rFonts w:ascii="Times New Roman" w:hAnsi="Times New Roman"/>
                <w:sz w:val="28"/>
              </w:rPr>
            </w:pPr>
          </w:p>
          <w:p w:rsidR="0028198B" w:rsidRDefault="0028198B">
            <w:pPr>
              <w:spacing w:after="0" w:line="240" w:lineRule="auto"/>
              <w:ind w:left="142" w:right="6" w:hanging="142"/>
              <w:rPr>
                <w:rFonts w:ascii="Times New Roman" w:hAnsi="Times New Roman"/>
                <w:sz w:val="28"/>
              </w:rPr>
            </w:pPr>
          </w:p>
          <w:p w:rsidR="0028198B" w:rsidRDefault="0028198B">
            <w:pPr>
              <w:spacing w:after="0" w:line="240" w:lineRule="auto"/>
              <w:ind w:left="142" w:right="6" w:hanging="142"/>
              <w:rPr>
                <w:rFonts w:ascii="Times New Roman" w:hAnsi="Times New Roman"/>
                <w:sz w:val="28"/>
              </w:rPr>
            </w:pPr>
          </w:p>
          <w:p w:rsidR="0028198B" w:rsidRDefault="00AE3E09">
            <w:pPr>
              <w:spacing w:after="0" w:line="240" w:lineRule="auto"/>
              <w:ind w:left="142" w:right="6" w:hanging="1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Осипова</w:t>
            </w:r>
          </w:p>
        </w:tc>
      </w:tr>
    </w:tbl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DB5A63" w:rsidRDefault="00DB5A63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DB5A63" w:rsidRDefault="00DB5A63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28198B">
      <w:pPr>
        <w:pStyle w:val="ConsPlusNormal"/>
        <w:tabs>
          <w:tab w:val="left" w:pos="851"/>
        </w:tabs>
        <w:ind w:left="284"/>
        <w:jc w:val="center"/>
        <w:outlineLvl w:val="1"/>
        <w:rPr>
          <w:b/>
          <w:sz w:val="26"/>
          <w:szCs w:val="26"/>
        </w:rPr>
      </w:pPr>
    </w:p>
    <w:p w:rsidR="0028198B" w:rsidRDefault="00AE3E09">
      <w:pPr>
        <w:widowControl w:val="0"/>
        <w:autoSpaceDE w:val="0"/>
        <w:autoSpaceDN w:val="0"/>
        <w:adjustRightInd w:val="0"/>
        <w:spacing w:after="0" w:line="240" w:lineRule="auto"/>
        <w:ind w:firstLineChars="1650" w:firstLine="46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приказу Инспекции </w:t>
      </w:r>
    </w:p>
    <w:p w:rsidR="0028198B" w:rsidRDefault="00AE3E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государственного строительного </w:t>
      </w:r>
    </w:p>
    <w:p w:rsidR="0028198B" w:rsidRDefault="00AE3E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надзора Камчатского края </w:t>
      </w:r>
    </w:p>
    <w:p w:rsidR="0028198B" w:rsidRDefault="00AE3E09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от </w:t>
      </w:r>
      <w:r>
        <w:rPr>
          <w:rFonts w:ascii="Times New Roman" w:hAnsi="Times New Roman"/>
          <w:bCs/>
          <w:color w:val="A6A6A6" w:themeColor="background1" w:themeShade="A6"/>
          <w:sz w:val="24"/>
          <w:szCs w:val="24"/>
        </w:rPr>
        <w:t>[Дата регистрации</w:t>
      </w:r>
      <w:r>
        <w:rPr>
          <w:rFonts w:ascii="Times New Roman" w:hAnsi="Times New Roman"/>
          <w:bCs/>
          <w:color w:val="A6A6A6" w:themeColor="background1" w:themeShade="A6"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A6A6A6" w:themeColor="background1" w:themeShade="A6"/>
          <w:sz w:val="28"/>
          <w:szCs w:val="28"/>
        </w:rPr>
        <w:t>[</w:t>
      </w:r>
      <w:r>
        <w:rPr>
          <w:rFonts w:ascii="Times New Roman" w:hAnsi="Times New Roman"/>
          <w:bCs/>
          <w:color w:val="A6A6A6" w:themeColor="background1" w:themeShade="A6"/>
          <w:sz w:val="24"/>
          <w:szCs w:val="24"/>
        </w:rPr>
        <w:t>Номер документа]</w:t>
      </w:r>
    </w:p>
    <w:p w:rsidR="0028198B" w:rsidRDefault="002819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8198B" w:rsidRDefault="002819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8198B" w:rsidRDefault="002819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98B" w:rsidRDefault="00AE3E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28198B" w:rsidRDefault="00AE3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28198B" w:rsidRDefault="00AE3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осуществления регионального государственного строительного надзора </w:t>
      </w:r>
    </w:p>
    <w:p w:rsidR="0028198B" w:rsidRDefault="00AE3E09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Камчатского края за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202</w:t>
      </w:r>
      <w:r w:rsidRPr="00DB5A63">
        <w:rPr>
          <w:rFonts w:ascii="Times New Roman" w:hAnsi="Times New Roman"/>
          <w:b/>
          <w:bCs/>
          <w:kern w:val="36"/>
          <w:sz w:val="28"/>
          <w:szCs w:val="28"/>
        </w:rPr>
        <w:t>4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год</w:t>
      </w:r>
    </w:p>
    <w:p w:rsidR="0028198B" w:rsidRDefault="002819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98B" w:rsidRDefault="002819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98B" w:rsidRDefault="00AE3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доклад о результатах обобщения и анализа правоприменительной практики контрольно-надзорной деятельности Инспекции государственного строительного надзора Камчатского края (далее – Инспекция) за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подготовлен в целях исполнения Федерального </w:t>
      </w:r>
      <w:r>
        <w:rPr>
          <w:rFonts w:ascii="Times New Roman" w:hAnsi="Times New Roman"/>
          <w:sz w:val="28"/>
          <w:szCs w:val="28"/>
        </w:rPr>
        <w:t>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Положения о региональном государственном строительном надзоре в Камчатском крае</w:t>
      </w:r>
      <w:r>
        <w:rPr>
          <w:rFonts w:ascii="Times New Roman" w:hAnsi="Times New Roman"/>
          <w:sz w:val="28"/>
          <w:szCs w:val="28"/>
        </w:rPr>
        <w:t>, утвержденного п</w:t>
      </w:r>
      <w:r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</w:t>
      </w:r>
      <w:r>
        <w:rPr>
          <w:rFonts w:ascii="Times New Roman" w:hAnsi="Times New Roman"/>
          <w:sz w:val="28"/>
          <w:szCs w:val="28"/>
        </w:rPr>
        <w:t xml:space="preserve">ая от 01.02.2022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46-П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 соблюдением общих требований к установлению и осуществлению контрольн</w:t>
      </w:r>
      <w:r>
        <w:rPr>
          <w:rFonts w:ascii="Times New Roman" w:hAnsi="Times New Roman"/>
          <w:sz w:val="28"/>
          <w:szCs w:val="28"/>
        </w:rPr>
        <w:t>ыми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надзорными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органами системы мер, направленных на профилактику нарушений юридическими лицами и гражданами, в том числе индивидуальными предпринимателями,</w:t>
      </w:r>
      <w:r>
        <w:rPr>
          <w:rFonts w:ascii="Times New Roman" w:hAnsi="Times New Roman"/>
          <w:sz w:val="28"/>
          <w:szCs w:val="28"/>
        </w:rPr>
        <w:t xml:space="preserve"> обязательных требований, оценка соблюдения которых является предметом государственного контроля (надзора), установленных Стандартом комплексной профилактики нарушений обязательных требований, утвержденным Протоколом заседания проектного комитета по основн</w:t>
      </w:r>
      <w:r>
        <w:rPr>
          <w:rFonts w:ascii="Times New Roman" w:hAnsi="Times New Roman"/>
          <w:sz w:val="28"/>
          <w:szCs w:val="28"/>
        </w:rPr>
        <w:t>ому направлению стратегического развития Российской Федерации «Реформа контрольной и надзорной деятельности» от 12.09.2017 № 61(11).</w:t>
      </w:r>
    </w:p>
    <w:p w:rsidR="0028198B" w:rsidRDefault="00281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98B" w:rsidRDefault="00AE3E09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Обобщение правоприменительной практики осуществления регионального государственного строительного надзора на территории Ка</w:t>
      </w:r>
      <w:r>
        <w:rPr>
          <w:rFonts w:ascii="Times New Roman" w:hAnsi="Times New Roman"/>
          <w:b/>
          <w:sz w:val="28"/>
          <w:szCs w:val="28"/>
        </w:rPr>
        <w:t xml:space="preserve">мчатского края за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202</w:t>
      </w:r>
      <w:r w:rsidRPr="00DB5A63">
        <w:rPr>
          <w:rFonts w:ascii="Times New Roman" w:hAnsi="Times New Roman"/>
          <w:b/>
          <w:bCs/>
          <w:kern w:val="36"/>
          <w:sz w:val="28"/>
          <w:szCs w:val="28"/>
        </w:rPr>
        <w:t>4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года</w:t>
      </w:r>
    </w:p>
    <w:p w:rsidR="0028198B" w:rsidRDefault="00AE3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п</w:t>
      </w:r>
      <w:r w:rsidRPr="00DB5A63">
        <w:rPr>
          <w:rFonts w:ascii="Times New Roman" w:hAnsi="Times New Roman"/>
          <w:sz w:val="28"/>
          <w:szCs w:val="28"/>
        </w:rPr>
        <w:t xml:space="preserve">. 2.1 ч. 2 </w:t>
      </w:r>
      <w:r>
        <w:rPr>
          <w:rFonts w:ascii="Times New Roman" w:hAnsi="Times New Roman"/>
          <w:sz w:val="28"/>
          <w:szCs w:val="28"/>
        </w:rPr>
        <w:t>Положения об Инспекции государственного строительного надзора Камчатского края</w:t>
      </w:r>
      <w:r>
        <w:rPr>
          <w:rFonts w:ascii="Times New Roman" w:hAnsi="Times New Roman"/>
          <w:sz w:val="28"/>
          <w:szCs w:val="28"/>
        </w:rPr>
        <w:t>, утвержденного п</w:t>
      </w:r>
      <w:r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 от 04.04.2023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193-П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Инспекция </w:t>
      </w:r>
      <w:r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строительного надзора Камчатского края (далее - Инспекция) </w:t>
      </w:r>
      <w:r>
        <w:rPr>
          <w:rFonts w:ascii="Times New Roman" w:hAnsi="Times New Roman"/>
          <w:sz w:val="28"/>
          <w:szCs w:val="28"/>
        </w:rPr>
        <w:t>является исполнительным органом Камчатского края уполномоченным в сфер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регионального государственного строительного надзора на территории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28198B" w:rsidRDefault="002819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98B" w:rsidRDefault="00AE3E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контрольно-надзорной деятель</w:t>
      </w:r>
      <w:r>
        <w:rPr>
          <w:rFonts w:ascii="Times New Roman" w:hAnsi="Times New Roman"/>
          <w:sz w:val="28"/>
          <w:szCs w:val="28"/>
        </w:rPr>
        <w:t xml:space="preserve">ности Инспекция осуществляет государственный контроль (надзор) </w:t>
      </w:r>
      <w:r>
        <w:rPr>
          <w:rFonts w:ascii="Times New Roman" w:hAnsi="Times New Roman"/>
          <w:bCs/>
          <w:sz w:val="28"/>
          <w:szCs w:val="28"/>
        </w:rPr>
        <w:t>в отношении юридических лиц, индивидуальных предпринимателей, физических лиц, осуществляющих деятельность при осуществлении строительства, реконструкции объектов капитального строительства.</w:t>
      </w:r>
    </w:p>
    <w:p w:rsidR="0028198B" w:rsidRDefault="00AE3E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оответствии со </w:t>
      </w:r>
      <w:bookmarkStart w:id="3" w:name="Par0"/>
      <w:bookmarkEnd w:id="3"/>
      <w:r>
        <w:rPr>
          <w:rFonts w:ascii="Times New Roman" w:hAnsi="Times New Roman"/>
          <w:bCs/>
          <w:sz w:val="28"/>
          <w:szCs w:val="28"/>
        </w:rPr>
        <w:t>ст. 54 Градостроительного кодекса Российской Федерации (далее – ГрК РФ) государственный строительный надзор осуществляется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строительстве объектов капитального строительства, проектная документация которых подлежит экспертизе в соотве</w:t>
      </w:r>
      <w:r>
        <w:rPr>
          <w:rFonts w:ascii="Times New Roman" w:hAnsi="Times New Roman"/>
          <w:sz w:val="28"/>
          <w:szCs w:val="28"/>
        </w:rPr>
        <w:t xml:space="preserve">тствии со ст. 49 ГрК РФ, за исключением случая, предусмотренного </w:t>
      </w:r>
      <w:hyperlink w:anchor="sub_4933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3.3 статьи 49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ГрК РФ;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</w:t>
      </w:r>
      <w:r>
        <w:rPr>
          <w:rFonts w:ascii="Times New Roman" w:hAnsi="Times New Roman"/>
          <w:sz w:val="28"/>
          <w:szCs w:val="28"/>
        </w:rPr>
        <w:t xml:space="preserve">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ст. 49 ГрК РФ, за исключением случая, предусмотренного </w:t>
      </w:r>
      <w:hyperlink w:anchor="sub_4933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3.3 статьи 49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ГрК РФ.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предусмотренных пунктами 1, 3</w:t>
      </w:r>
      <w:r>
        <w:rPr>
          <w:rFonts w:ascii="Times New Roman" w:hAnsi="Times New Roman"/>
          <w:sz w:val="28"/>
          <w:szCs w:val="28"/>
        </w:rPr>
        <w:t xml:space="preserve"> и 4</w:t>
      </w:r>
      <w:r>
        <w:rPr>
          <w:rFonts w:ascii="Times New Roman" w:hAnsi="Times New Roman"/>
          <w:sz w:val="28"/>
          <w:szCs w:val="28"/>
        </w:rPr>
        <w:t xml:space="preserve"> ч. 1 ст. 57 Федерального закона от 31.07.2020 года № 248-ФЗ «О государственном контроле (надзоре) и муниципальном контроле в Российской Федерации» государственны</w:t>
      </w:r>
      <w:r>
        <w:rPr>
          <w:rFonts w:ascii="Times New Roman" w:hAnsi="Times New Roman"/>
          <w:sz w:val="28"/>
          <w:szCs w:val="28"/>
        </w:rPr>
        <w:t xml:space="preserve">й строительный надзор осуществляется в отношении объектов, не указанных в </w:t>
      </w:r>
      <w:hyperlink w:anchor="sub_5401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ч.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ст. 54 ГрК РФ.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регионального государственного строительного надзора Инспекцией в 202</w:t>
      </w:r>
      <w:r w:rsidRPr="00DB5A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применялись 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31.07.2020 года № 248-ФЗ «О государственном контроле (надзоре) и муниципальном контроле в Российской Федерации» (далее – Федеральный закон № 248-ФЗ) </w:t>
      </w:r>
      <w:r>
        <w:rPr>
          <w:rFonts w:ascii="Times New Roman" w:hAnsi="Times New Roman"/>
          <w:color w:val="000000" w:themeColor="text1"/>
          <w:sz w:val="28"/>
          <w:szCs w:val="28"/>
        </w:rPr>
        <w:t>с учетом особенностей организации и проведения проверок, установленных ст. 54</w:t>
      </w:r>
      <w:r>
        <w:rPr>
          <w:rFonts w:ascii="Times New Roman" w:hAnsi="Times New Roman"/>
          <w:sz w:val="28"/>
          <w:szCs w:val="28"/>
        </w:rPr>
        <w:t xml:space="preserve"> ГрК РФ</w:t>
      </w:r>
      <w:r>
        <w:rPr>
          <w:rFonts w:ascii="Times New Roman" w:hAnsi="Times New Roman"/>
          <w:sz w:val="28"/>
          <w:szCs w:val="28"/>
        </w:rPr>
        <w:t>, Общих требований к организации и осуществлению регионального государственного строительного надзора, утвержденных постановлением Правительства РФ от 01.12.2021 г. № 2161 (далее - Постановление № 2161), Положения о региональном государственном строительно</w:t>
      </w:r>
      <w:r>
        <w:rPr>
          <w:rFonts w:ascii="Times New Roman" w:hAnsi="Times New Roman"/>
          <w:sz w:val="28"/>
          <w:szCs w:val="28"/>
        </w:rPr>
        <w:t>м надзоре в Камчатском крае, утвержденного постановлением Правительства Камчатского края от 01.02.2022 № 46-П (далее – Постановление № 46-П).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Полномочия</w:t>
      </w:r>
      <w:r w:rsidRPr="00DB5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 региональному</w:t>
      </w:r>
      <w:r w:rsidRPr="00DB5A63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/>
          <w:color w:val="000000" w:themeColor="text1"/>
          <w:sz w:val="28"/>
          <w:szCs w:val="28"/>
        </w:rPr>
        <w:t>осударственному строительному надзору                осуществляются</w:t>
      </w:r>
      <w:r w:rsidRPr="00DB5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Инспекцией</w:t>
      </w:r>
      <w:r w:rsidRPr="00DB5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 собл</w:t>
      </w:r>
      <w:r>
        <w:rPr>
          <w:rFonts w:ascii="Times New Roman" w:hAnsi="Times New Roman"/>
          <w:color w:val="000000" w:themeColor="text1"/>
          <w:sz w:val="28"/>
          <w:szCs w:val="28"/>
        </w:rPr>
        <w:t>юдением основных принципов государственного контроля (надзора), установленных Федеральным законом № 248-ФЗ: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законность и обоснованность действий и решений Инспекции</w:t>
      </w:r>
      <w:r w:rsidRPr="00DB5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ее должностных лиц;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стимулирование</w:t>
      </w:r>
      <w:r w:rsidRPr="00DB5A63">
        <w:rPr>
          <w:rFonts w:ascii="Times New Roman" w:hAnsi="Times New Roman"/>
          <w:color w:val="000000" w:themeColor="text1"/>
          <w:sz w:val="28"/>
          <w:szCs w:val="28"/>
        </w:rPr>
        <w:t xml:space="preserve"> доб</w:t>
      </w:r>
      <w:r>
        <w:rPr>
          <w:rFonts w:ascii="Times New Roman" w:hAnsi="Times New Roman"/>
          <w:color w:val="000000" w:themeColor="text1"/>
          <w:sz w:val="28"/>
          <w:szCs w:val="28"/>
        </w:rPr>
        <w:t>росовестного соблюдения лицами, осуществляющи</w:t>
      </w:r>
      <w:r>
        <w:rPr>
          <w:rFonts w:ascii="Times New Roman" w:hAnsi="Times New Roman"/>
          <w:color w:val="000000" w:themeColor="text1"/>
          <w:sz w:val="28"/>
          <w:szCs w:val="28"/>
        </w:rPr>
        <w:t>ми строительство, реконструкцию объектов капитального строительства (далее – контролируемые лица), обязательных требований;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соразмерность вмешательств в деятельность контролируемых лиц;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охрана прав и законных интересов, уважение достоинства личности,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деловой репутации контролируемых лиц;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недопустимость злоупотребления правом (как со стороны Инспекции и ее должностных лиц, так и со стороны контролируемых лиц, организаций и граждан);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соблюдение охраняемой законом тайны (коммерческой, служебной 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иной);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открытости и доступности информации об организации и осуществлении регионального государственного строительного надзора;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оперативности и разумности (обоснованности) при осуществлении регионального государственного строительного надзора.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 xml:space="preserve">низация и осуществление Инспекцией мероприятий по профилактике нарушений обязательных требований проводится на основании утвержденной приказом Инспекции от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81.01-04/64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</w:t>
      </w:r>
      <w:r>
        <w:rPr>
          <w:rFonts w:ascii="Times New Roman" w:hAnsi="Times New Roman"/>
          <w:sz w:val="28"/>
          <w:szCs w:val="28"/>
        </w:rPr>
        <w:t>ом ценностям в сфере осуществления регионального государственного строительного надзора Инспекцией государственного строительного надзора Камчатского края на 202</w:t>
      </w:r>
      <w:r w:rsidRPr="00DB5A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(далее по тексту – Программа профилактики).</w:t>
      </w:r>
    </w:p>
    <w:p w:rsidR="0028198B" w:rsidRDefault="00AE3E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8. </w:t>
      </w:r>
      <w:r>
        <w:rPr>
          <w:rFonts w:ascii="Times New Roman" w:hAnsi="Times New Roman"/>
          <w:sz w:val="28"/>
          <w:szCs w:val="28"/>
        </w:rPr>
        <w:t xml:space="preserve">Постановления № 2161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егиональный государственный строительный надзор осуществляется без проведения плановых контрольных (надзорных) мероприятий. </w:t>
      </w:r>
    </w:p>
    <w:p w:rsidR="0028198B" w:rsidRDefault="00AE3E09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контролируемых лиц о совершаемых действиях                                        и принимаемых решениях </w:t>
      </w:r>
      <w:r>
        <w:rPr>
          <w:sz w:val="28"/>
          <w:szCs w:val="28"/>
        </w:rPr>
        <w:t>должностными лицами Главгосстройнадзора Московской области осуществляется путем размещения сведений об указанных действиях и решениях в Едином реестре контрольных (надзорных) мероприятий, а также через РПГУ.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пункта 3 части 3 с</w:t>
      </w:r>
      <w:r>
        <w:rPr>
          <w:rFonts w:ascii="Times New Roman" w:hAnsi="Times New Roman"/>
          <w:sz w:val="28"/>
          <w:szCs w:val="28"/>
        </w:rPr>
        <w:t>татьи 46 Федерального закона № 248-ФЗ на официальном сайте Инспекции в сети «Интернет» размещен перечень нормативных правовых актов (их отдельных положений), содержащих обязательные требования, оценка соблюдения которых осуществляется при осуществлении рег</w:t>
      </w:r>
      <w:r>
        <w:rPr>
          <w:rFonts w:ascii="Times New Roman" w:hAnsi="Times New Roman"/>
          <w:sz w:val="28"/>
          <w:szCs w:val="28"/>
        </w:rPr>
        <w:t>ионального государственного строительного надзора.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Инспекции в сети «Интернет» обеспечивается объективное и всестороннее информационное освещение деятельности Инспекции, направленное на предотвращение нарушений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а также информирование контролируемых лиц и иных заинтересованных лиц о проводимых контрольных (надзорных) мероприятиях, выявленных нарушениях и принятых по результатам проведенных мероприятий мерах.</w:t>
      </w:r>
    </w:p>
    <w:p w:rsidR="0028198B" w:rsidRDefault="00281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98B" w:rsidRDefault="00281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98B" w:rsidRDefault="00AE3E09">
      <w:pPr>
        <w:pStyle w:val="ae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38 Постановление № 2161, а</w:t>
      </w:r>
      <w:r w:rsidRPr="00DB5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также</w:t>
      </w:r>
      <w:r w:rsidRPr="00DB5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ч. 68 </w:t>
      </w: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№ 46-П, п</w:t>
      </w:r>
      <w:r>
        <w:rPr>
          <w:sz w:val="28"/>
          <w:szCs w:val="28"/>
        </w:rPr>
        <w:t xml:space="preserve">ри осуществлении Инспекцией регионального государственного </w:t>
      </w:r>
      <w:r>
        <w:rPr>
          <w:sz w:val="28"/>
          <w:szCs w:val="28"/>
        </w:rPr>
        <w:lastRenderedPageBreak/>
        <w:t>строительного надзора предусматривается проведение следующих контрольных (надзорных) мероприятий: инспекционный визит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документарная проверка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выездная проверка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наблюдение з</w:t>
      </w:r>
      <w:r>
        <w:rPr>
          <w:sz w:val="28"/>
          <w:szCs w:val="28"/>
        </w:rPr>
        <w:t>а соблюдением обязательных требований (мониторинг безопасности)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выездное обследование.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осуществления регионального государственного строительного надзора при выборе вида проверки принимаются во внимание результаты ранее проводившихся проверок (при </w:t>
      </w:r>
      <w:r>
        <w:rPr>
          <w:rFonts w:ascii="Times New Roman" w:hAnsi="Times New Roman"/>
          <w:sz w:val="28"/>
          <w:szCs w:val="28"/>
        </w:rPr>
        <w:t>наличии), а также иная информация и документы необходимые для определения выбора вида проверки.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штатному расписанию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нспекции, утвержденному приказом от </w:t>
      </w:r>
      <w:r w:rsidRPr="00DB5A6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.12.202</w:t>
      </w:r>
      <w:r w:rsidRPr="00DB5A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B5A63">
        <w:rPr>
          <w:rFonts w:ascii="Times New Roman" w:hAnsi="Times New Roman"/>
          <w:sz w:val="28"/>
          <w:szCs w:val="28"/>
        </w:rPr>
        <w:t>81.01-04/95</w:t>
      </w:r>
      <w:r>
        <w:rPr>
          <w:rFonts w:ascii="Times New Roman" w:hAnsi="Times New Roman"/>
          <w:sz w:val="28"/>
          <w:szCs w:val="28"/>
        </w:rPr>
        <w:t>, обязанность по осуществлению регионального государственного строител</w:t>
      </w:r>
      <w:r>
        <w:rPr>
          <w:rFonts w:ascii="Times New Roman" w:hAnsi="Times New Roman"/>
          <w:sz w:val="28"/>
          <w:szCs w:val="28"/>
        </w:rPr>
        <w:t xml:space="preserve">ьного надзора возложена на инспекторов по государственному контролю (надзору) общим количеством 9 единиц. 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указанная функция фактически осуществлялась инспекторами по государственному контролю (надзору) в составе </w:t>
      </w:r>
      <w:r w:rsidRPr="00DB5A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28198B" w:rsidRDefault="00AE3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обобще</w:t>
      </w:r>
      <w:r>
        <w:rPr>
          <w:rFonts w:ascii="Times New Roman" w:hAnsi="Times New Roman"/>
          <w:sz w:val="28"/>
          <w:szCs w:val="28"/>
        </w:rPr>
        <w:t>ния и анализа правоприменительной практики контрольной (надзорной) деятельности, осуществляемой Инспекцией на территории Камчатского края, являются:</w:t>
      </w:r>
    </w:p>
    <w:p w:rsidR="0028198B" w:rsidRDefault="00AE3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обеспечение доступности сведений о правоприменительной практике Инспекции путем их публикации для сведени</w:t>
      </w:r>
      <w:r>
        <w:rPr>
          <w:rFonts w:ascii="Times New Roman" w:hAnsi="Times New Roman"/>
          <w:sz w:val="28"/>
          <w:szCs w:val="28"/>
        </w:rPr>
        <w:t>я подконтрольных субъектов;</w:t>
      </w:r>
    </w:p>
    <w:p w:rsidR="0028198B" w:rsidRDefault="00AE3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28198B" w:rsidRDefault="00AE3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совершенствование нормативных правовых актов для устранения устаревших, дублирующих и избыточных обязательных требований, устранения избыточных надзорных функций.</w:t>
      </w:r>
    </w:p>
    <w:p w:rsidR="0028198B" w:rsidRDefault="0028198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198B" w:rsidRDefault="00AE3E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Статистические данные о проведенных контрольных (надзорных) мероприятий и анализ таких </w:t>
      </w:r>
      <w:r>
        <w:rPr>
          <w:rFonts w:ascii="Times New Roman" w:hAnsi="Times New Roman"/>
          <w:b/>
          <w:bCs/>
          <w:sz w:val="28"/>
          <w:szCs w:val="28"/>
        </w:rPr>
        <w:t>мероприятий за 202</w:t>
      </w:r>
      <w:r w:rsidRPr="00DB5A63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8198B" w:rsidRDefault="002819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98B" w:rsidRDefault="00AE3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 состоянию на 31.12.202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реестре объектов капитального строительства, в отношении которых Инспекцией осуществлялся региональный строительный надзор состояло 75 объектов</w:t>
      </w:r>
      <w:r>
        <w:rPr>
          <w:rFonts w:ascii="Times New Roman" w:hAnsi="Times New Roman"/>
          <w:sz w:val="28"/>
        </w:rPr>
        <w:t xml:space="preserve"> капитального строительства.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8"/>
        <w:gridCol w:w="1897"/>
      </w:tblGrid>
      <w:tr w:rsidR="0028198B">
        <w:trPr>
          <w:trHeight w:val="558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28198B" w:rsidRDefault="00AE3E09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28198B" w:rsidRDefault="00AE3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выездные </w:t>
            </w:r>
          </w:p>
          <w:p w:rsidR="0028198B" w:rsidRDefault="00AE3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 по основаниям: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281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198B" w:rsidRDefault="00281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198B" w:rsidRDefault="00AE3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225</w:t>
            </w:r>
          </w:p>
          <w:p w:rsidR="0028198B" w:rsidRDefault="00AE3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  <w:p w:rsidR="0028198B" w:rsidRDefault="00AE3E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28198B">
        <w:trPr>
          <w:trHeight w:val="510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у Инспекции сведений о причинении вреда (ущерба) или об у</w:t>
            </w:r>
            <w:r>
              <w:rPr>
                <w:rFonts w:ascii="Times New Roman" w:hAnsi="Times New Roman"/>
                <w:sz w:val="28"/>
              </w:rPr>
              <w:t>грозе причинения вреда (ущерба) охраняемым законом ценностям либо выявление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8198B">
        <w:trPr>
          <w:trHeight w:val="346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поручение </w:t>
            </w:r>
            <w:r>
              <w:rPr>
                <w:rFonts w:ascii="Times New Roman" w:hAnsi="Times New Roman"/>
                <w:sz w:val="28"/>
              </w:rPr>
              <w:t>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8198B">
        <w:trPr>
          <w:trHeight w:val="304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требование прокурора о проведении контрольных (надзорных) мероприятий в рамках </w:t>
            </w:r>
            <w:r>
              <w:rPr>
                <w:rFonts w:ascii="Times New Roman" w:hAnsi="Times New Roman"/>
                <w:sz w:val="28"/>
              </w:rPr>
              <w:t>надзора за исполнением законов, соблюдением прав и свобод человека и гражданина по поступившим в органы прокуратуры материалам и обращениям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8198B">
        <w:trPr>
          <w:trHeight w:val="277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истечение срока исполнения предписания об устранении выявленного нарушения обязательных требований Инспекции - в </w:t>
            </w:r>
            <w:r>
              <w:rPr>
                <w:rFonts w:ascii="Times New Roman" w:hAnsi="Times New Roman"/>
                <w:sz w:val="28"/>
              </w:rPr>
              <w:t>случаях, установленных частью 1 статьи 95 Федерального закона № 248-ФЗ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8198B">
        <w:trPr>
          <w:trHeight w:val="609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наступление события, указанного в программе проверок согласно пункту 2 части 14 статьи 54 Градостроительного кодекса Российской Федерации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</w:t>
            </w:r>
          </w:p>
        </w:tc>
      </w:tr>
      <w:tr w:rsidR="0028198B">
        <w:trPr>
          <w:trHeight w:val="609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28198B">
        <w:trPr>
          <w:trHeight w:val="596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Выявленные нарушения, ед.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235</w:t>
            </w:r>
          </w:p>
        </w:tc>
      </w:tr>
      <w:tr w:rsidR="0028198B">
        <w:trPr>
          <w:trHeight w:val="263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Устранённые нарушения, ед.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</w:tr>
      <w:tr w:rsidR="0028198B">
        <w:trPr>
          <w:trHeight w:val="249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28198B">
        <w:trPr>
          <w:trHeight w:val="249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28198B" w:rsidRDefault="00AE3E09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28198B" w:rsidRDefault="0028198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28198B" w:rsidRDefault="00AE3E09">
      <w:pPr>
        <w:spacing w:after="0" w:line="240" w:lineRule="auto"/>
        <w:ind w:left="-142" w:firstLine="850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проведенных проверок в сравнении с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годом </w:t>
      </w:r>
      <w:r>
        <w:rPr>
          <w:rFonts w:ascii="Times New Roman" w:hAnsi="Times New Roman"/>
          <w:sz w:val="28"/>
        </w:rPr>
        <w:t>увеличилось</w:t>
      </w:r>
      <w:r>
        <w:rPr>
          <w:rFonts w:ascii="Times New Roman" w:hAnsi="Times New Roman"/>
          <w:sz w:val="28"/>
        </w:rPr>
        <w:t xml:space="preserve"> на 42</w:t>
      </w:r>
      <w:r>
        <w:rPr>
          <w:rFonts w:ascii="Times New Roman" w:hAnsi="Times New Roman"/>
          <w:sz w:val="28"/>
        </w:rPr>
        <w:t xml:space="preserve"> 5 ед. Среднее количество проверок, пр</w:t>
      </w:r>
      <w:r>
        <w:rPr>
          <w:rFonts w:ascii="Times New Roman" w:hAnsi="Times New Roman"/>
          <w:sz w:val="28"/>
        </w:rPr>
        <w:t>оведенных в отношении одного объекта капитального строительства в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составило 2,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Среднее количество проверок, проведенных в отношении одного объекта капитального строительства за отчетный период –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Таким образом, количество проведенных проверок</w:t>
      </w:r>
      <w:r>
        <w:rPr>
          <w:rFonts w:ascii="Times New Roman" w:hAnsi="Times New Roman"/>
          <w:sz w:val="28"/>
        </w:rPr>
        <w:t xml:space="preserve"> в отношении одного объекта капитального строительства, </w:t>
      </w:r>
      <w:r>
        <w:rPr>
          <w:rFonts w:ascii="Times New Roman" w:hAnsi="Times New Roman"/>
          <w:sz w:val="28"/>
        </w:rPr>
        <w:t>увеличилось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%, из них: документарных увеличилось на </w:t>
      </w:r>
      <w:r>
        <w:rPr>
          <w:rFonts w:ascii="Times New Roman" w:hAnsi="Times New Roman"/>
          <w:sz w:val="28"/>
        </w:rPr>
        <w:t>52</w:t>
      </w:r>
      <w:r>
        <w:rPr>
          <w:rFonts w:ascii="Times New Roman" w:hAnsi="Times New Roman"/>
          <w:sz w:val="28"/>
        </w:rPr>
        <w:t xml:space="preserve"> %, выездных снизилось на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%.</w:t>
      </w:r>
    </w:p>
    <w:p w:rsidR="0028198B" w:rsidRDefault="00AE3E09">
      <w:pPr>
        <w:spacing w:after="0" w:line="240" w:lineRule="auto"/>
        <w:ind w:left="-142" w:firstLine="850"/>
        <w:contextualSpacing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выданных предписаний </w:t>
      </w:r>
      <w:r>
        <w:rPr>
          <w:rFonts w:ascii="Times New Roman" w:hAnsi="Times New Roman"/>
          <w:sz w:val="28"/>
        </w:rPr>
        <w:t>снизилось</w:t>
      </w:r>
      <w:r>
        <w:rPr>
          <w:rFonts w:ascii="Times New Roman" w:hAnsi="Times New Roman"/>
          <w:sz w:val="28"/>
        </w:rPr>
        <w:t xml:space="preserve"> на 3</w:t>
      </w:r>
      <w:r>
        <w:rPr>
          <w:rFonts w:ascii="Times New Roman" w:hAnsi="Times New Roman"/>
          <w:sz w:val="28"/>
        </w:rPr>
        <w:t xml:space="preserve"> ед., </w:t>
      </w: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выявленных нарушений </w:t>
      </w:r>
      <w:r>
        <w:rPr>
          <w:rFonts w:ascii="Times New Roman" w:hAnsi="Times New Roman"/>
          <w:sz w:val="28"/>
        </w:rPr>
        <w:t>увеличилось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 xml:space="preserve"> ед. </w:t>
      </w:r>
    </w:p>
    <w:p w:rsidR="0028198B" w:rsidRDefault="0028198B">
      <w:pPr>
        <w:spacing w:after="0" w:line="240" w:lineRule="auto"/>
        <w:ind w:left="-142" w:firstLine="850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 о характере и </w:t>
      </w:r>
      <w:r>
        <w:rPr>
          <w:rFonts w:ascii="Times New Roman" w:hAnsi="Times New Roman"/>
          <w:b/>
          <w:sz w:val="28"/>
          <w:szCs w:val="28"/>
        </w:rPr>
        <w:t xml:space="preserve">статистике проведенных Инспекцией </w:t>
      </w:r>
      <w:r>
        <w:rPr>
          <w:rFonts w:ascii="Times New Roman" w:hAnsi="Times New Roman"/>
          <w:b/>
          <w:sz w:val="28"/>
          <w:szCs w:val="28"/>
        </w:rPr>
        <w:t>мероприятий по контролю (надзору) без взаимодействия с подконтрольными субъектами</w:t>
      </w:r>
    </w:p>
    <w:p w:rsidR="0028198B" w:rsidRDefault="0028198B">
      <w:pPr>
        <w:spacing w:after="0" w:line="240" w:lineRule="auto"/>
        <w:ind w:left="-142" w:firstLine="850"/>
        <w:contextualSpacing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8198B" w:rsidRDefault="00AE3E09">
      <w:pPr>
        <w:spacing w:after="0" w:line="240" w:lineRule="auto"/>
        <w:ind w:left="-142" w:firstLine="850"/>
        <w:contextualSpacing/>
        <w:jc w:val="both"/>
        <w:outlineLvl w:val="0"/>
        <w:rPr>
          <w:rFonts w:ascii="Times New Roman" w:hAnsi="Times New Roman"/>
          <w:bCs/>
          <w:color w:val="FF0000"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lastRenderedPageBreak/>
        <w:t>Количество контрольных (надзорных) мероприятий, проведенных без взаимодействия (выездных обследований), сос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тавило </w:t>
      </w:r>
      <w:r w:rsidRPr="00DB5A63">
        <w:rPr>
          <w:rFonts w:ascii="Times New Roman" w:hAnsi="Times New Roman"/>
          <w:bCs/>
          <w:kern w:val="36"/>
          <w:sz w:val="28"/>
          <w:szCs w:val="28"/>
        </w:rPr>
        <w:t>3</w:t>
      </w:r>
      <w:r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color w:val="FF0000"/>
          <w:kern w:val="36"/>
          <w:sz w:val="28"/>
          <w:szCs w:val="28"/>
        </w:rPr>
        <w:t xml:space="preserve"> </w:t>
      </w:r>
    </w:p>
    <w:p w:rsidR="0028198B" w:rsidRDefault="00AE3E09">
      <w:pPr>
        <w:spacing w:after="0" w:line="240" w:lineRule="auto"/>
        <w:ind w:left="-142" w:firstLine="850"/>
        <w:contextualSpacing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Указанные выездные обследования были проведены по основанию, предусмотренному п. 1 ч. 1 ст. 57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Федерального закона № 248-ФЗ, а именно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в рамках рассмотрения обращений граждан, поступивших в адрес Инспекции по фактам нарушения законодательства о градостроительной деятельности при строительстве/реконструкции объектов капитального строительства, предусмотренных ч. 2 ст. 54 ГрК РФ.</w:t>
      </w:r>
    </w:p>
    <w:p w:rsidR="0028198B" w:rsidRDefault="0028198B">
      <w:pPr>
        <w:spacing w:after="0" w:line="240" w:lineRule="auto"/>
        <w:ind w:left="-142" w:firstLine="850"/>
        <w:contextualSpacing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/>
          <w:b/>
          <w:bCs/>
          <w:sz w:val="28"/>
          <w:szCs w:val="28"/>
        </w:rPr>
        <w:t xml:space="preserve"> типовых и массовых нарушений обязательных требований, совершенных в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ab/>
      </w:r>
    </w:p>
    <w:tbl>
      <w:tblPr>
        <w:tblStyle w:val="a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09"/>
        <w:gridCol w:w="5387"/>
      </w:tblGrid>
      <w:tr w:rsidR="0028198B">
        <w:trPr>
          <w:trHeight w:val="322"/>
        </w:trPr>
        <w:tc>
          <w:tcPr>
            <w:tcW w:w="568" w:type="dxa"/>
            <w:vMerge w:val="restart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п/п №</w:t>
            </w:r>
          </w:p>
        </w:tc>
        <w:tc>
          <w:tcPr>
            <w:tcW w:w="3509" w:type="dxa"/>
            <w:vMerge w:val="restart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Норма права </w:t>
            </w:r>
          </w:p>
        </w:tc>
        <w:tc>
          <w:tcPr>
            <w:tcW w:w="5387" w:type="dxa"/>
            <w:vMerge w:val="restart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В чем выражается нарушение</w:t>
            </w:r>
          </w:p>
        </w:tc>
      </w:tr>
      <w:tr w:rsidR="0028198B">
        <w:trPr>
          <w:trHeight w:val="322"/>
        </w:trPr>
        <w:tc>
          <w:tcPr>
            <w:tcW w:w="568" w:type="dxa"/>
            <w:vMerge/>
          </w:tcPr>
          <w:p w:rsidR="0028198B" w:rsidRDefault="002819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:rsidR="0028198B" w:rsidRDefault="002819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8198B" w:rsidRDefault="002819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28198B">
        <w:tc>
          <w:tcPr>
            <w:tcW w:w="568" w:type="dxa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- ч. 6 ст. 52 Градостроительного кодекса Российской Федерации (далее – ГрК РФ) </w:t>
            </w:r>
          </w:p>
          <w:p w:rsidR="0028198B" w:rsidRDefault="0028198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387" w:type="dxa"/>
          </w:tcPr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     Нарушение требований проектной документации</w:t>
            </w:r>
          </w:p>
        </w:tc>
      </w:tr>
      <w:tr w:rsidR="0028198B">
        <w:tc>
          <w:tcPr>
            <w:tcW w:w="568" w:type="dxa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 ч. 3 ст. 53 ГрК РФ</w:t>
            </w:r>
          </w:p>
        </w:tc>
        <w:tc>
          <w:tcPr>
            <w:tcW w:w="5387" w:type="dxa"/>
          </w:tcPr>
          <w:p w:rsidR="0028198B" w:rsidRDefault="00AE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Проведение строительного контроля застройщика и лица, осуществляющего строительство, с нарушением Положения о проведении строительного контроля при осуществлении строительств</w:t>
            </w:r>
            <w:r>
              <w:rPr>
                <w:rFonts w:ascii="Times New Roman" w:hAnsi="Times New Roman"/>
                <w:sz w:val="28"/>
                <w:szCs w:val="28"/>
              </w:rPr>
              <w:t>а, реконструкции и капитального ремонта объектов капитального строительства, утвержденного, постановлением Правительства РФ от 21.06.2010 № 468</w:t>
            </w:r>
          </w:p>
          <w:p w:rsidR="0028198B" w:rsidRDefault="00281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28198B">
        <w:tc>
          <w:tcPr>
            <w:tcW w:w="568" w:type="dxa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3</w:t>
            </w:r>
          </w:p>
        </w:tc>
        <w:tc>
          <w:tcPr>
            <w:tcW w:w="3509" w:type="dxa"/>
          </w:tcPr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- ч.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ст.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48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ГрК РФ</w:t>
            </w:r>
          </w:p>
        </w:tc>
        <w:tc>
          <w:tcPr>
            <w:tcW w:w="5387" w:type="dxa"/>
          </w:tcPr>
          <w:p w:rsidR="0028198B" w:rsidRDefault="00AE3E09">
            <w:pPr>
              <w:pStyle w:val="af2"/>
              <w:spacing w:after="0" w:line="276" w:lineRule="auto"/>
              <w:ind w:left="0" w:firstLineChars="250" w:firstLine="70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арушение порядка внесения изменений в проектную документацию при строительстве, </w:t>
            </w:r>
            <w:r>
              <w:rPr>
                <w:rFonts w:ascii="Times New Roman" w:hAnsi="Times New Roman"/>
                <w:sz w:val="28"/>
                <w:szCs w:val="28"/>
              </w:rPr>
              <w:t>реконструкции объектов капитального строительства, указанных в части 1 статьи 54 ГрК 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, что влечет передачу застройщиком, техническим заказчиком в производство работ рабочей документации, выполненной в нарушение утвержденной проектной документации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капитального строительства, и при этом неутвержденной в соответствии с частью 1.3 статьи 52 ГрК 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</w:tr>
      <w:tr w:rsidR="0028198B">
        <w:tc>
          <w:tcPr>
            <w:tcW w:w="568" w:type="dxa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509" w:type="dxa"/>
          </w:tcPr>
          <w:p w:rsidR="0028198B" w:rsidRDefault="00AE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- п.п. 5.4, 5.6, 9.1.9 </w:t>
            </w:r>
            <w:r>
              <w:rPr>
                <w:rFonts w:ascii="Times New Roman" w:hAnsi="Times New Roman"/>
                <w:sz w:val="28"/>
                <w:szCs w:val="28"/>
              </w:rPr>
              <w:t>СП 48.13330.2019 «Свод правил. Организация строительства. СНиП 12-01-2004», утвержденного приказом Минстроя России от 24.12.2019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861/пр</w:t>
            </w:r>
          </w:p>
          <w:p w:rsidR="0028198B" w:rsidRDefault="0028198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387" w:type="dxa"/>
          </w:tcPr>
          <w:p w:rsidR="0028198B" w:rsidRDefault="00AE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Не качественное проведение входного контроля проектной и рабочей документации застройщиком и лицом, осуществляющим строительство</w:t>
            </w:r>
          </w:p>
        </w:tc>
      </w:tr>
      <w:tr w:rsidR="0028198B">
        <w:tc>
          <w:tcPr>
            <w:tcW w:w="568" w:type="dxa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</w:t>
            </w:r>
          </w:p>
        </w:tc>
        <w:tc>
          <w:tcPr>
            <w:tcW w:w="3509" w:type="dxa"/>
          </w:tcPr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и порядок ведения исполнительной документации при строительстве, реконструкции объектов капитального </w:t>
            </w:r>
            <w:r>
              <w:rPr>
                <w:rFonts w:ascii="Times New Roman" w:hAnsi="Times New Roman"/>
                <w:sz w:val="28"/>
                <w:szCs w:val="28"/>
              </w:rPr>
              <w:t>строительства 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строительства    и жилищно-коммунального хозяйства Российской Федерации от 16.05.2023                   № 344/пр </w:t>
            </w:r>
          </w:p>
        </w:tc>
        <w:tc>
          <w:tcPr>
            <w:tcW w:w="5387" w:type="dxa"/>
          </w:tcPr>
          <w:p w:rsidR="0028198B" w:rsidRDefault="00AE3E09">
            <w:pPr>
              <w:autoSpaceDE w:val="0"/>
              <w:autoSpaceDN w:val="0"/>
              <w:adjustRightInd w:val="0"/>
              <w:spacing w:after="0" w:line="240" w:lineRule="auto"/>
              <w:ind w:firstLineChars="300" w:firstLine="8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арушение требований по составу и порядку ведения исполнительной документации</w:t>
            </w:r>
          </w:p>
        </w:tc>
      </w:tr>
      <w:tr w:rsidR="0028198B">
        <w:tc>
          <w:tcPr>
            <w:tcW w:w="568" w:type="dxa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6</w:t>
            </w:r>
          </w:p>
        </w:tc>
        <w:tc>
          <w:tcPr>
            <w:tcW w:w="3509" w:type="dxa"/>
          </w:tcPr>
          <w:p w:rsidR="0028198B" w:rsidRDefault="00AE3E0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- ч.ч. 6, 9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ст. 52 ГрК РФ;</w:t>
            </w:r>
          </w:p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риказ Минстроя России от 16.05.2023 № 344/пр</w:t>
            </w:r>
          </w:p>
          <w:p w:rsidR="0028198B" w:rsidRPr="00DB5A63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DB5A6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      </w:r>
            <w:r w:rsidRPr="00DB5A6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»;</w:t>
            </w:r>
          </w:p>
          <w:p w:rsidR="0028198B" w:rsidRDefault="00AE3E09">
            <w:pPr>
              <w:pStyle w:val="ae"/>
              <w:spacing w:before="0" w:beforeAutospacing="0" w:after="0" w:afterAutospacing="0" w:line="180" w:lineRule="atLeast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kern w:val="36"/>
                <w:sz w:val="28"/>
                <w:szCs w:val="28"/>
              </w:rPr>
              <w:t>п</w:t>
            </w:r>
            <w:r>
              <w:rPr>
                <w:bCs/>
                <w:kern w:val="36"/>
                <w:sz w:val="28"/>
                <w:szCs w:val="28"/>
              </w:rPr>
              <w:t xml:space="preserve">риказ Минстроя России от 02.12.2022 </w:t>
            </w:r>
            <w:r>
              <w:rPr>
                <w:bCs/>
                <w:kern w:val="36"/>
                <w:sz w:val="28"/>
                <w:szCs w:val="28"/>
              </w:rPr>
              <w:t>№</w:t>
            </w:r>
            <w:r>
              <w:rPr>
                <w:bCs/>
                <w:kern w:val="36"/>
                <w:sz w:val="28"/>
                <w:szCs w:val="28"/>
              </w:rPr>
              <w:t xml:space="preserve"> 1026/пр</w:t>
            </w:r>
          </w:p>
          <w:p w:rsidR="0028198B" w:rsidRDefault="00AE3E09">
            <w:pPr>
              <w:pStyle w:val="ae"/>
              <w:spacing w:before="0" w:beforeAutospacing="0" w:after="0" w:afterAutospacing="0" w:line="180" w:lineRule="atLeast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«</w:t>
            </w:r>
            <w:r>
              <w:rPr>
                <w:bCs/>
                <w:kern w:val="36"/>
                <w:sz w:val="28"/>
                <w:szCs w:val="28"/>
              </w:rPr>
              <w:t>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</w:t>
            </w:r>
            <w:r>
              <w:rPr>
                <w:bCs/>
                <w:kern w:val="36"/>
                <w:sz w:val="28"/>
                <w:szCs w:val="28"/>
              </w:rPr>
              <w:t>»</w:t>
            </w:r>
            <w:r>
              <w:rPr>
                <w:bCs/>
                <w:kern w:val="36"/>
                <w:sz w:val="28"/>
                <w:szCs w:val="28"/>
              </w:rPr>
              <w:t>;</w:t>
            </w:r>
          </w:p>
          <w:p w:rsidR="0028198B" w:rsidRDefault="00AE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пункты 3.5, 5.11.17 СП 70.13330.2012.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Свод правил. Несущие и ограждающие конструкции. Актуализированная редакция СНиП 3.03.01-87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утвержденного приказом Госстроя от 25.12.2012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109/ГС</w:t>
            </w:r>
          </w:p>
        </w:tc>
        <w:tc>
          <w:tcPr>
            <w:tcW w:w="5387" w:type="dxa"/>
          </w:tcPr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представление, не своевременное представление лицом,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осуществляющим строительство, в адрес Инспекции ГСН Камчатского края, исполнительной документации на выполненный объем работ, общих и специальных журналов, оформленных в установленном порядке.</w:t>
            </w:r>
          </w:p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     Несвоевременное, ненадлежащее оформление исполнительной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документации, в том числе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ктов освидетельствования геодезической разбивочной основы объекта капитального строительства, актов разбивки осей объекта капитального строительства на местности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 заполнение общего и специального журналов работ.</w:t>
            </w:r>
          </w:p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    Отсутствие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всех необходимых подписей уполномоченных лиц и записей в указанных документах.</w:t>
            </w:r>
          </w:p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    Несогласованность дат и периодов выполнения одних и тех же работ в исполнительной документации и журналах.</w:t>
            </w:r>
          </w:p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 xml:space="preserve">     Использование устаревших форм специальных журналов.</w:t>
            </w:r>
          </w:p>
          <w:p w:rsidR="0028198B" w:rsidRDefault="00AE3E0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   Н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е ведение журналов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 по монтажу строительных конструкций, сварочных работ, антикоррозионной защиты сварных соединений, замоноличивания монтажных стыков и узлов</w:t>
            </w:r>
            <w:hyperlink r:id="rId9" w:history="1"/>
            <w:r>
              <w:rPr>
                <w:rFonts w:ascii="Times New Roman" w:hAnsi="Times New Roman"/>
                <w:sz w:val="28"/>
                <w:szCs w:val="28"/>
              </w:rPr>
              <w:t>, выполнения монтажных соединений на болтах с контролируемым натяжением, журнала бетонных работ, журнала контроля температуры бетона, журнала контроля потупивших материалов.</w:t>
            </w:r>
          </w:p>
          <w:p w:rsidR="0028198B" w:rsidRDefault="0028198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</w:tr>
      <w:tr w:rsidR="0028198B">
        <w:tc>
          <w:tcPr>
            <w:tcW w:w="568" w:type="dxa"/>
          </w:tcPr>
          <w:p w:rsidR="0028198B" w:rsidRDefault="00AE3E0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09" w:type="dxa"/>
          </w:tcPr>
          <w:p w:rsidR="0028198B" w:rsidRDefault="00AE3E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- ст.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51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Гр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 РФ</w:t>
            </w:r>
          </w:p>
        </w:tc>
        <w:tc>
          <w:tcPr>
            <w:tcW w:w="5387" w:type="dxa"/>
          </w:tcPr>
          <w:p w:rsidR="0028198B" w:rsidRDefault="00AE3E09">
            <w:pPr>
              <w:spacing w:after="0" w:line="240" w:lineRule="auto"/>
              <w:ind w:firstLineChars="250" w:firstLine="700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троительство, реконструкция объектов капитального строительства, указанных в части 2 статьи 54 ГрК Р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,                      для строительства, реконструкции которых требуется получение разрешения                    на строительство, без разрешения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строительство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8198B" w:rsidRDefault="002819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98B" w:rsidRDefault="002819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выявленных и возможных причин возникновения типовых и массовых нарушений обязательных требований;</w:t>
      </w:r>
    </w:p>
    <w:p w:rsidR="0028198B" w:rsidRDefault="0028198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8198B" w:rsidRDefault="00AE3E09">
      <w:pPr>
        <w:pStyle w:val="ae"/>
        <w:spacing w:before="0" w:beforeAutospacing="0" w:after="0" w:afterAutospacing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основным причинам возникновения наиболее часто встречающихся нарушений обязательных требований относится следующее:</w:t>
      </w:r>
    </w:p>
    <w:p w:rsidR="0028198B" w:rsidRDefault="00AE3E09">
      <w:pPr>
        <w:pStyle w:val="ae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недостаточный профессионализм и компетентность инженерно-технического персонала подконтрольных субъектов;</w:t>
      </w:r>
    </w:p>
    <w:p w:rsidR="0028198B" w:rsidRDefault="00AE3E09">
      <w:pPr>
        <w:pStyle w:val="ae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недостаточный уровень правовой грамотности инженерно-технического персонала подконтрольных субъектов;</w:t>
      </w:r>
    </w:p>
    <w:p w:rsidR="0028198B" w:rsidRDefault="00AE3E09">
      <w:pPr>
        <w:pStyle w:val="ae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низкий уровень качества осуществления строит</w:t>
      </w:r>
      <w:r>
        <w:rPr>
          <w:rFonts w:eastAsiaTheme="minorEastAsia"/>
          <w:sz w:val="28"/>
          <w:szCs w:val="28"/>
        </w:rPr>
        <w:t>ельного контроля;</w:t>
      </w:r>
    </w:p>
    <w:p w:rsidR="0028198B" w:rsidRDefault="00AE3E09">
      <w:pPr>
        <w:pStyle w:val="ae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неудовлетворительное финансово-экономическое состояние подконтрольных субъектов;</w:t>
      </w:r>
    </w:p>
    <w:p w:rsidR="0028198B" w:rsidRDefault="00AE3E09">
      <w:pPr>
        <w:pStyle w:val="ae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отсутствие четко проработанного и эффективного механизма, стимулирующего к соблюдению требований законодательства.</w:t>
      </w:r>
    </w:p>
    <w:p w:rsidR="0028198B" w:rsidRDefault="00AE3E09">
      <w:pPr>
        <w:pStyle w:val="ae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Сведения о фактах избыточности </w:t>
      </w:r>
      <w:r>
        <w:rPr>
          <w:rFonts w:eastAsiaTheme="minorEastAsia"/>
          <w:sz w:val="28"/>
          <w:szCs w:val="28"/>
        </w:rPr>
        <w:t>административной нагрузки на подконтрольных субъектах за отчетный период не поступали.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 подконтрольным субъектам по проведению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ероприятий, направленных на устранение причин совершения типовых и массовых нарушений обязательных требований</w:t>
      </w:r>
    </w:p>
    <w:p w:rsidR="0028198B" w:rsidRDefault="0028198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</w:t>
      </w:r>
      <w:r>
        <w:rPr>
          <w:rFonts w:ascii="Times New Roman" w:hAnsi="Times New Roman"/>
          <w:bCs/>
          <w:sz w:val="28"/>
          <w:szCs w:val="28"/>
        </w:rPr>
        <w:t xml:space="preserve">тветствии с ч. 6 ст. 52 ГрК РФ, лицо,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 с заданием на </w:t>
      </w:r>
      <w:r>
        <w:rPr>
          <w:rFonts w:ascii="Times New Roman" w:hAnsi="Times New Roman"/>
          <w:bCs/>
          <w:sz w:val="28"/>
          <w:szCs w:val="28"/>
        </w:rPr>
        <w:lastRenderedPageBreak/>
        <w:t>проектирование, проектной документацией и (или) информ</w:t>
      </w:r>
      <w:r>
        <w:rPr>
          <w:rFonts w:ascii="Times New Roman" w:hAnsi="Times New Roman"/>
          <w:bCs/>
          <w:sz w:val="28"/>
          <w:szCs w:val="28"/>
        </w:rPr>
        <w:t>ационной моделью (в случае, если формирование и ведение информационной модели являются обязательными в соответствии с требованиями настоящего Кодекса), требованиями к строительству, реконструкции объекта капитального строительства, установленными на дату в</w:t>
      </w:r>
      <w:r>
        <w:rPr>
          <w:rFonts w:ascii="Times New Roman" w:hAnsi="Times New Roman"/>
          <w:bCs/>
          <w:sz w:val="28"/>
          <w:szCs w:val="28"/>
        </w:rPr>
        <w:t>ыдачи представленного для получения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</w:t>
      </w:r>
      <w:r>
        <w:rPr>
          <w:rFonts w:ascii="Times New Roman" w:hAnsi="Times New Roman"/>
          <w:bCs/>
          <w:sz w:val="28"/>
          <w:szCs w:val="28"/>
        </w:rPr>
        <w:t>ии, требованиями технических регламентов и при этом обеспечивать безопасность работ для третьих лиц и окружающей среды, выполнение требований безопасности труда, сохранности объектов культурного наследия. Лицо, осуществляющее строительство, также обязано о</w:t>
      </w:r>
      <w:r>
        <w:rPr>
          <w:rFonts w:ascii="Times New Roman" w:hAnsi="Times New Roman"/>
          <w:bCs/>
          <w:sz w:val="28"/>
          <w:szCs w:val="28"/>
        </w:rPr>
        <w:t>беспечивать доступ на территорию, на которой осуществляются строительство, реконструкция, капитальный ремонт объекта капитального строительства, представителей застройщика, технического заказчика, лица, ответственного за эксплуатацию здания, сооружения, ил</w:t>
      </w:r>
      <w:r>
        <w:rPr>
          <w:rFonts w:ascii="Times New Roman" w:hAnsi="Times New Roman"/>
          <w:bCs/>
          <w:sz w:val="28"/>
          <w:szCs w:val="28"/>
        </w:rPr>
        <w:t xml:space="preserve">и регионального оператора, органов государственного строительного надзора, предоставлять им необходимую документацию, проводить строительный контроль, обеспечивать ведение исполнительной документации, </w:t>
      </w:r>
      <w:hyperlink r:id="rId10" w:history="1">
        <w:r>
          <w:rPr>
            <w:rFonts w:ascii="Times New Roman" w:hAnsi="Times New Roman"/>
            <w:bCs/>
            <w:sz w:val="28"/>
            <w:szCs w:val="28"/>
          </w:rPr>
          <w:t>извещать</w:t>
        </w:r>
      </w:hyperlink>
      <w:r>
        <w:rPr>
          <w:rFonts w:ascii="Times New Roman" w:hAnsi="Times New Roman"/>
          <w:bCs/>
          <w:sz w:val="28"/>
          <w:szCs w:val="28"/>
        </w:rPr>
        <w:t xml:space="preserve"> застройщика, технического заказчика, лицо, ответственное за эксплуатацию здания, сооружения, или регионального оператора, представителей органов </w:t>
      </w:r>
      <w:r>
        <w:rPr>
          <w:rFonts w:ascii="Times New Roman" w:hAnsi="Times New Roman"/>
          <w:bCs/>
          <w:sz w:val="28"/>
          <w:szCs w:val="28"/>
        </w:rPr>
        <w:t>государственного строительного надзора о сроках завершения работ, которые подлежат проверке, обеспечивать устранение выявленных недостатков и не приступать к продолжению работ до составления актов об устранении выявленных недостатков, обеспечивать контроль</w:t>
      </w:r>
      <w:r>
        <w:rPr>
          <w:rFonts w:ascii="Times New Roman" w:hAnsi="Times New Roman"/>
          <w:bCs/>
          <w:sz w:val="28"/>
          <w:szCs w:val="28"/>
        </w:rPr>
        <w:t xml:space="preserve"> за качеством применяемых строительных материалов.</w:t>
      </w:r>
    </w:p>
    <w:p w:rsidR="0028198B" w:rsidRPr="00DB5A63" w:rsidRDefault="00AE3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Состав и порядок ведения исполнительной документации при строительстве, реконструкции, капитальном ремонте объектов капитального строительства</w:t>
      </w:r>
      <w:r w:rsidRPr="00DB5A63">
        <w:rPr>
          <w:rFonts w:ascii="Times New Roman" w:hAnsi="Times New Roman"/>
          <w:bCs/>
          <w:kern w:val="36"/>
          <w:sz w:val="28"/>
          <w:szCs w:val="28"/>
        </w:rPr>
        <w:t xml:space="preserve"> утверждены </w:t>
      </w:r>
      <w:r>
        <w:rPr>
          <w:rFonts w:ascii="Times New Roman" w:hAnsi="Times New Roman"/>
          <w:bCs/>
          <w:kern w:val="36"/>
          <w:sz w:val="28"/>
          <w:szCs w:val="28"/>
        </w:rPr>
        <w:t>п</w:t>
      </w:r>
      <w:r>
        <w:rPr>
          <w:rFonts w:ascii="Times New Roman" w:hAnsi="Times New Roman"/>
          <w:bCs/>
          <w:kern w:val="36"/>
          <w:sz w:val="28"/>
          <w:szCs w:val="28"/>
        </w:rPr>
        <w:t>риказом Минстроя России от 16.05.2023 № 344/пр</w:t>
      </w:r>
      <w:r w:rsidRPr="00DB5A63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28198B" w:rsidRPr="00DB5A63" w:rsidRDefault="00AE3E09">
      <w:pPr>
        <w:pStyle w:val="ae"/>
        <w:spacing w:before="0" w:beforeAutospacing="0" w:after="0" w:afterAutospacing="0" w:line="180" w:lineRule="atLeast"/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</w:t>
      </w:r>
      <w:r>
        <w:rPr>
          <w:bCs/>
          <w:kern w:val="36"/>
          <w:sz w:val="28"/>
          <w:szCs w:val="28"/>
        </w:rPr>
        <w:t>ормы и поряд</w:t>
      </w:r>
      <w:r>
        <w:rPr>
          <w:bCs/>
          <w:kern w:val="36"/>
          <w:sz w:val="28"/>
          <w:szCs w:val="28"/>
        </w:rPr>
        <w:t>о</w:t>
      </w:r>
      <w:r>
        <w:rPr>
          <w:bCs/>
          <w:kern w:val="36"/>
          <w:sz w:val="28"/>
          <w:szCs w:val="28"/>
        </w:rPr>
        <w:t>к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</w:t>
      </w:r>
      <w:r w:rsidRPr="00DB5A63">
        <w:rPr>
          <w:bCs/>
          <w:kern w:val="36"/>
          <w:sz w:val="28"/>
          <w:szCs w:val="28"/>
        </w:rPr>
        <w:t xml:space="preserve"> утверждены</w:t>
      </w:r>
      <w:r>
        <w:rPr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п</w:t>
      </w:r>
      <w:r>
        <w:rPr>
          <w:bCs/>
          <w:kern w:val="36"/>
          <w:sz w:val="28"/>
          <w:szCs w:val="28"/>
        </w:rPr>
        <w:t>риказ</w:t>
      </w:r>
      <w:r>
        <w:rPr>
          <w:bCs/>
          <w:kern w:val="36"/>
          <w:sz w:val="28"/>
          <w:szCs w:val="28"/>
        </w:rPr>
        <w:t>ом</w:t>
      </w:r>
      <w:r>
        <w:rPr>
          <w:bCs/>
          <w:kern w:val="36"/>
          <w:sz w:val="28"/>
          <w:szCs w:val="28"/>
        </w:rPr>
        <w:t xml:space="preserve"> Минстроя России от 02.12.2022 </w:t>
      </w:r>
      <w:r>
        <w:rPr>
          <w:bCs/>
          <w:kern w:val="36"/>
          <w:sz w:val="28"/>
          <w:szCs w:val="28"/>
        </w:rPr>
        <w:t>№</w:t>
      </w:r>
      <w:r>
        <w:rPr>
          <w:bCs/>
          <w:kern w:val="36"/>
          <w:sz w:val="28"/>
          <w:szCs w:val="28"/>
        </w:rPr>
        <w:t xml:space="preserve"> 1026/пр</w:t>
      </w:r>
      <w:r w:rsidRPr="00DB5A63">
        <w:rPr>
          <w:bCs/>
          <w:kern w:val="36"/>
          <w:sz w:val="28"/>
          <w:szCs w:val="28"/>
        </w:rPr>
        <w:t>.</w:t>
      </w:r>
    </w:p>
    <w:p w:rsidR="0028198B" w:rsidRDefault="00AE3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качестве мероприятий, на</w:t>
      </w:r>
      <w:r>
        <w:rPr>
          <w:rFonts w:ascii="Times New Roman" w:hAnsi="Times New Roman"/>
          <w:bCs/>
          <w:sz w:val="28"/>
          <w:szCs w:val="28"/>
        </w:rPr>
        <w:t xml:space="preserve">правленных на устранение причин совершения нарушения положений ч. 6 ст. 52 ГрК РФ, участникам строительного процесса рекомендуется уделять особое внимание к подбору персонала, обладающего образованием, соответствующим занимаемой должности. </w:t>
      </w:r>
    </w:p>
    <w:p w:rsidR="0028198B" w:rsidRDefault="00AE3E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необходимо усилить контроль за исполнительской дисциплиной. Этому будут способствовать </w:t>
      </w:r>
      <w:r>
        <w:rPr>
          <w:rFonts w:ascii="Times New Roman" w:hAnsi="Times New Roman"/>
          <w:sz w:val="28"/>
          <w:szCs w:val="28"/>
        </w:rPr>
        <w:t>планирование и рациональное распределение должностных обязанностей и функциональной нагрузки как между структурными подразделениями, так и между сотрудниками орган</w:t>
      </w:r>
      <w:r>
        <w:rPr>
          <w:rFonts w:ascii="Times New Roman" w:hAnsi="Times New Roman"/>
          <w:sz w:val="28"/>
          <w:szCs w:val="28"/>
        </w:rPr>
        <w:t xml:space="preserve">изации, не допуская при этом не конкретизированную зону ответственности каждого конкретного сотрудника. Целесообразна </w:t>
      </w:r>
      <w:r>
        <w:rPr>
          <w:rFonts w:ascii="Times New Roman" w:hAnsi="Times New Roman"/>
          <w:bCs/>
          <w:sz w:val="28"/>
          <w:szCs w:val="28"/>
        </w:rPr>
        <w:t>регулярная актуализация должностных инструкций сотрудников организации.</w:t>
      </w:r>
    </w:p>
    <w:p w:rsidR="0028198B" w:rsidRDefault="00AE3E09">
      <w:pPr>
        <w:spacing w:after="0" w:line="240" w:lineRule="auto"/>
        <w:ind w:left="20" w:right="2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целях недопущения возникновения нарушений обязательных требовани</w:t>
      </w:r>
      <w:r>
        <w:rPr>
          <w:rFonts w:ascii="Times New Roman" w:hAnsi="Times New Roman"/>
          <w:bCs/>
          <w:sz w:val="28"/>
          <w:szCs w:val="28"/>
        </w:rPr>
        <w:t>й необходимо осуществлять работы по строительству, реконструкции объектов капитального строительства в соответствии с утвержденной проектной документацией, не допускать применение проектной документации, в которую внесены изменения по замене строительных м</w:t>
      </w:r>
      <w:r>
        <w:rPr>
          <w:rFonts w:ascii="Times New Roman" w:hAnsi="Times New Roman"/>
          <w:bCs/>
          <w:sz w:val="28"/>
          <w:szCs w:val="28"/>
        </w:rPr>
        <w:t>атериалов и отдельных элементов в несущих конструкциях без проведения экспертизы проектной документации, за исключением изменений, не затрагивающих замену отдельных элементов несущих конструкций на аналогичные или иные улучшающие показатели таких конструкц</w:t>
      </w:r>
      <w:r>
        <w:rPr>
          <w:rFonts w:ascii="Times New Roman" w:hAnsi="Times New Roman"/>
          <w:bCs/>
          <w:sz w:val="28"/>
          <w:szCs w:val="28"/>
        </w:rPr>
        <w:t>ий согласно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п.3.8 ст.49 Градостроительного кодекса Российской Федерации.</w:t>
      </w:r>
    </w:p>
    <w:p w:rsidR="0028198B" w:rsidRDefault="00AE3E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Кроме того, рекомендуется надлежащим образом организовать проведение строительного контроля в строгом соответствии с требованиями ст. 53 Градостроительного кодекса РФ, а также </w:t>
      </w:r>
      <w:r>
        <w:rPr>
          <w:rFonts w:ascii="Times New Roman" w:hAnsi="Times New Roman"/>
          <w:sz w:val="28"/>
          <w:szCs w:val="28"/>
        </w:rPr>
        <w:t>Положе</w:t>
      </w:r>
      <w:r>
        <w:rPr>
          <w:rFonts w:ascii="Times New Roman" w:hAnsi="Times New Roman"/>
          <w:sz w:val="28"/>
          <w:szCs w:val="28"/>
        </w:rPr>
        <w:t>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21.06.2010 № 468.</w:t>
      </w:r>
    </w:p>
    <w:p w:rsidR="0028198B" w:rsidRDefault="00AE3E09">
      <w:pPr>
        <w:spacing w:after="0" w:line="240" w:lineRule="auto"/>
        <w:ind w:left="20" w:right="2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контроль качества, включающий</w:t>
      </w:r>
      <w:r>
        <w:rPr>
          <w:rFonts w:ascii="Times New Roman" w:hAnsi="Times New Roman"/>
          <w:bCs/>
          <w:sz w:val="28"/>
          <w:szCs w:val="28"/>
        </w:rPr>
        <w:t xml:space="preserve"> в себя входной, операционный и приемочный контроль.</w:t>
      </w:r>
    </w:p>
    <w:p w:rsidR="0028198B" w:rsidRDefault="00AE3E09">
      <w:pPr>
        <w:spacing w:after="0" w:line="240" w:lineRule="auto"/>
        <w:ind w:left="20" w:right="2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поступлении на строительную площадку строительных материалов, изделий и конструкций необходимо провести осмотр на соответствие установленным обязательным требованиям, в том числе требованиям проекта.</w:t>
      </w:r>
    </w:p>
    <w:p w:rsidR="0028198B" w:rsidRDefault="00AE3E09">
      <w:pPr>
        <w:spacing w:after="0" w:line="240" w:lineRule="auto"/>
        <w:ind w:left="20" w:right="2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 xml:space="preserve"> ведении </w:t>
      </w:r>
      <w:r>
        <w:rPr>
          <w:rFonts w:ascii="Times New Roman" w:hAnsi="Times New Roman"/>
          <w:bCs/>
          <w:sz w:val="28"/>
          <w:szCs w:val="28"/>
        </w:rPr>
        <w:t>общего журнала работ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 xml:space="preserve">егулярно вносить в </w:t>
      </w:r>
      <w:r>
        <w:rPr>
          <w:rFonts w:ascii="Times New Roman" w:hAnsi="Times New Roman"/>
          <w:bCs/>
          <w:sz w:val="28"/>
          <w:szCs w:val="28"/>
        </w:rPr>
        <w:t>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сведения о проведении строительного контроля в разделы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 «Сведения о строительном контроле в процессе строительства, реконструкции, капитального ремонта объекта капитального строительства», отраж</w:t>
      </w:r>
      <w:r>
        <w:rPr>
          <w:rFonts w:ascii="Times New Roman" w:hAnsi="Times New Roman"/>
          <w:bCs/>
          <w:sz w:val="28"/>
          <w:szCs w:val="28"/>
        </w:rPr>
        <w:t>ать фактическое проведение контрольных мероприятий. При заполнении журнала инженер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строительного контроля </w:t>
      </w:r>
      <w:r>
        <w:rPr>
          <w:rFonts w:ascii="Times New Roman" w:hAnsi="Times New Roman"/>
          <w:bCs/>
          <w:sz w:val="28"/>
          <w:szCs w:val="28"/>
        </w:rPr>
        <w:t>следует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ставит подпись два раза - при дате обнаружения несоответствия и при дате устранения нарушения.</w:t>
      </w:r>
    </w:p>
    <w:p w:rsidR="0028198B" w:rsidRDefault="00AE3E09">
      <w:pPr>
        <w:spacing w:after="0" w:line="240" w:lineRule="auto"/>
        <w:ind w:left="20" w:right="2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Осуществлять контроль за своевременным </w:t>
      </w:r>
      <w:r>
        <w:rPr>
          <w:rFonts w:ascii="Times New Roman" w:hAnsi="Times New Roman"/>
          <w:bCs/>
          <w:sz w:val="28"/>
          <w:szCs w:val="28"/>
        </w:rPr>
        <w:t>ведением исполнительной документации и до завершения процедуры освидетельствования скрытых работ не допускать выполнение последующих работ.</w:t>
      </w:r>
    </w:p>
    <w:p w:rsidR="0028198B" w:rsidRDefault="00AE3E09">
      <w:pPr>
        <w:spacing w:after="0" w:line="240" w:lineRule="auto"/>
        <w:ind w:left="20" w:right="2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Обеспечивать устранение выявленных нарушений и не допускать продолжение выполнения работ до составления актов об уст</w:t>
      </w:r>
      <w:r>
        <w:rPr>
          <w:rFonts w:ascii="Times New Roman" w:hAnsi="Times New Roman"/>
          <w:bCs/>
          <w:sz w:val="28"/>
          <w:szCs w:val="28"/>
        </w:rPr>
        <w:t>ранении выявленных нарушений согласно ч. 6 ст. 52 Градостроительного кодекса Российской Федерации.</w:t>
      </w:r>
    </w:p>
    <w:p w:rsidR="0028198B" w:rsidRDefault="00AE3E09">
      <w:pPr>
        <w:spacing w:after="0" w:line="240" w:lineRule="auto"/>
        <w:ind w:left="20" w:right="2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соблюдения порядка строительного контроля технического заказчика и лица, осуществляющего строительство исключить возможность делегирования своих полномоч</w:t>
      </w:r>
      <w:r>
        <w:rPr>
          <w:rFonts w:ascii="Times New Roman" w:hAnsi="Times New Roman"/>
          <w:bCs/>
          <w:sz w:val="28"/>
          <w:szCs w:val="28"/>
        </w:rPr>
        <w:t>ий по ведению строительного контроля лицам, в отношении которых этот контроль осуществляется.</w:t>
      </w:r>
    </w:p>
    <w:p w:rsidR="0028198B" w:rsidRDefault="00AE3E09">
      <w:pPr>
        <w:tabs>
          <w:tab w:val="left" w:pos="3509"/>
          <w:tab w:val="left" w:pos="7128"/>
          <w:tab w:val="left" w:pos="9250"/>
        </w:tabs>
        <w:spacing w:after="0" w:line="240" w:lineRule="auto"/>
        <w:ind w:left="2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Осуществлять освидетельствование скрытых работ и освидетельствование ответственных конструкций только уполномоченными лицами в должности главных инженеров проекта</w:t>
      </w:r>
      <w:r>
        <w:rPr>
          <w:rFonts w:ascii="Times New Roman" w:hAnsi="Times New Roman"/>
          <w:bCs/>
          <w:sz w:val="28"/>
          <w:szCs w:val="28"/>
        </w:rPr>
        <w:t xml:space="preserve"> и состоящих в национальном реестре специалистов в области строительства согласно </w:t>
      </w:r>
      <w:r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52 Градостроительного кодекса Российской Федерации.</w:t>
      </w:r>
    </w:p>
    <w:p w:rsidR="0028198B" w:rsidRDefault="00AE3E09">
      <w:pPr>
        <w:spacing w:after="0" w:line="240" w:lineRule="auto"/>
        <w:ind w:left="20" w:right="2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Не допускать совмещение функций производителя работ и представителя строительного контроля одним подразделением и</w:t>
      </w:r>
      <w:r>
        <w:rPr>
          <w:rFonts w:ascii="Times New Roman" w:hAnsi="Times New Roman"/>
          <w:bCs/>
          <w:sz w:val="28"/>
          <w:szCs w:val="28"/>
        </w:rPr>
        <w:t>ли одним должностным лицом организации.</w:t>
      </w:r>
    </w:p>
    <w:p w:rsidR="0028198B" w:rsidRDefault="00AE3E09">
      <w:pPr>
        <w:spacing w:after="0" w:line="240" w:lineRule="auto"/>
        <w:ind w:left="20" w:right="2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наличии в проектной документации обязательных требований по проведению испытаний строительных конструкций на соответствие их требованиям технических регламентов необходимо обеспечить исполнение проведения испытан</w:t>
      </w:r>
      <w:r>
        <w:rPr>
          <w:rFonts w:ascii="Times New Roman" w:hAnsi="Times New Roman"/>
          <w:bCs/>
          <w:sz w:val="28"/>
          <w:szCs w:val="28"/>
        </w:rPr>
        <w:t>ий до проведения контроля за безопасностью строительных конструкций согласно ч. 4 ст. 53 Градостроительного кодекса Российской Федерации.</w:t>
      </w:r>
    </w:p>
    <w:p w:rsidR="0028198B" w:rsidRDefault="00AE3E09">
      <w:pPr>
        <w:spacing w:after="0" w:line="240" w:lineRule="auto"/>
        <w:ind w:left="20" w:right="2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случаях, если выполнение последующих работ осуществляется более чем через шесть месяцев, после проведенных контрольн</w:t>
      </w:r>
      <w:r>
        <w:rPr>
          <w:rFonts w:ascii="Times New Roman" w:hAnsi="Times New Roman"/>
          <w:bCs/>
          <w:sz w:val="28"/>
          <w:szCs w:val="28"/>
        </w:rPr>
        <w:t>ых мероприятий (испытания строительных конструкций), необходимо повторно проводить мероприятия по контролю с составлением соответствующих актов согласно ч. 6 ст. 53 Градостроительного кодекса Российской Федерации.</w:t>
      </w:r>
    </w:p>
    <w:p w:rsidR="0028198B" w:rsidRDefault="00AE3E09">
      <w:pPr>
        <w:spacing w:after="0" w:line="240" w:lineRule="auto"/>
        <w:ind w:left="20" w:right="2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Необходимо обратить внимание, что одним из</w:t>
      </w:r>
      <w:r>
        <w:rPr>
          <w:rFonts w:ascii="Times New Roman" w:hAnsi="Times New Roman"/>
          <w:bCs/>
          <w:sz w:val="28"/>
          <w:szCs w:val="28"/>
        </w:rPr>
        <w:t xml:space="preserve"> условий соответствия минимальным требованиям для включения в национальный реестр специалистов в области строительства является повышение квалификации не реже одного раза в пять лет по направлению подготовки в области строительства (пп. 4 п. 6 ст. 55.5-1 Г</w:t>
      </w:r>
      <w:r>
        <w:rPr>
          <w:rFonts w:ascii="Times New Roman" w:hAnsi="Times New Roman"/>
          <w:bCs/>
          <w:sz w:val="28"/>
          <w:szCs w:val="28"/>
        </w:rPr>
        <w:t>радостроительного кодекса РФ, постановление Правительства Российской Федерации от 11.05.2017 № 559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</w:t>
      </w:r>
      <w:r>
        <w:rPr>
          <w:rFonts w:ascii="Times New Roman" w:hAnsi="Times New Roman"/>
          <w:sz w:val="28"/>
          <w:szCs w:val="28"/>
        </w:rPr>
        <w:t>ции, строительство, реконструкцию, капитальный ремонт особо опасных, технически сложных и уникальных объектов»</w:t>
      </w:r>
      <w:r>
        <w:rPr>
          <w:rFonts w:ascii="Times New Roman" w:hAnsi="Times New Roman"/>
          <w:bCs/>
          <w:sz w:val="28"/>
          <w:szCs w:val="28"/>
        </w:rPr>
        <w:t xml:space="preserve">). Для выполнения данных требований следует обеспечить организацию и контроль в части планирования и проведения дополнительного профессионального </w:t>
      </w:r>
      <w:r>
        <w:rPr>
          <w:rFonts w:ascii="Times New Roman" w:hAnsi="Times New Roman"/>
          <w:bCs/>
          <w:sz w:val="28"/>
          <w:szCs w:val="28"/>
        </w:rPr>
        <w:t>образования и прохождения аттестации в объёмах, соответствующих должностным обязанностям; прохождения курсов повышения квалификации; профессиональной переподготовки по определённым специальностям, персоналом, работающим на объектах капитального строительст</w:t>
      </w:r>
      <w:r>
        <w:rPr>
          <w:rFonts w:ascii="Times New Roman" w:hAnsi="Times New Roman"/>
          <w:bCs/>
          <w:sz w:val="28"/>
          <w:szCs w:val="28"/>
        </w:rPr>
        <w:t>ва.</w:t>
      </w:r>
    </w:p>
    <w:p w:rsidR="0028198B" w:rsidRDefault="0028198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8198B" w:rsidRDefault="00AE3E09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Статистика и анализ примененных к подконтрольным субъектам мер юридической ответственности</w:t>
      </w:r>
    </w:p>
    <w:p w:rsidR="0028198B" w:rsidRDefault="0028198B">
      <w:pPr>
        <w:spacing w:after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8"/>
        <w:gridCol w:w="1897"/>
      </w:tblGrid>
      <w:tr w:rsidR="0028198B" w:rsidTr="00DB5A63">
        <w:trPr>
          <w:trHeight w:val="795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Выявленные административные правонарушения, ед. </w:t>
            </w:r>
          </w:p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8198B" w:rsidTr="00DB5A63">
        <w:trPr>
          <w:trHeight w:val="465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  <w:p w:rsidR="0028198B" w:rsidRDefault="0028198B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8198B" w:rsidTr="00DB5A63">
        <w:trPr>
          <w:trHeight w:val="513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  <w:p w:rsidR="0028198B" w:rsidRDefault="0028198B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8198B" w:rsidTr="00DB5A63">
        <w:trPr>
          <w:trHeight w:val="460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8198B" w:rsidTr="00DB5A63">
        <w:trPr>
          <w:trHeight w:val="510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  <w:p w:rsidR="0028198B" w:rsidRDefault="0028198B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198B" w:rsidTr="00DB5A63">
        <w:trPr>
          <w:trHeight w:val="233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неуплата административного штрафа в срок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198B" w:rsidTr="00DB5A63">
        <w:trPr>
          <w:trHeight w:val="248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нарушение требований пожарной безопасности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8198B" w:rsidTr="00DB5A63">
        <w:trPr>
          <w:trHeight w:val="225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непредставление сведений (информации)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198B" w:rsidTr="00DB5A63">
        <w:trPr>
          <w:trHeight w:val="495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Назначенные административные наказания, ед. всего </w:t>
            </w:r>
          </w:p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8198B" w:rsidTr="00DB5A63">
        <w:trPr>
          <w:trHeight w:val="304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предупреждение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8198B" w:rsidTr="00DB5A63">
        <w:trPr>
          <w:trHeight w:val="351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административный штраф, ед. </w:t>
            </w:r>
          </w:p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сумму, руб.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16/847 500,0</w:t>
            </w:r>
          </w:p>
        </w:tc>
      </w:tr>
      <w:tr w:rsidR="0028198B" w:rsidTr="00DB5A63">
        <w:trPr>
          <w:trHeight w:val="317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left="20" w:right="20" w:firstLine="7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Оплаченные административные штрафы на сумму, руб.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98B" w:rsidRDefault="00AE3E0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420 500,0</w:t>
            </w:r>
          </w:p>
        </w:tc>
      </w:tr>
    </w:tbl>
    <w:p w:rsidR="0028198B" w:rsidRDefault="0028198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</w:rPr>
      </w:pPr>
      <w:bookmarkStart w:id="4" w:name="_GoBack"/>
      <w:bookmarkEnd w:id="4"/>
    </w:p>
    <w:p w:rsidR="0028198B" w:rsidRDefault="00AE3E0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количество выявленных административных правонарушений в ходе осуществления регионального государственного строительного надзора </w:t>
      </w:r>
      <w:r>
        <w:rPr>
          <w:rFonts w:ascii="Times New Roman" w:hAnsi="Times New Roman"/>
          <w:sz w:val="28"/>
        </w:rPr>
        <w:t>за отчетный период в сравнении с предшествующим,</w:t>
      </w:r>
      <w:r>
        <w:rPr>
          <w:rFonts w:ascii="Times New Roman" w:hAnsi="Times New Roman"/>
          <w:color w:val="568ED4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увеличилось на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ед., то есть на 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%.</w:t>
      </w:r>
    </w:p>
    <w:p w:rsidR="0028198B" w:rsidRDefault="0028198B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FF0000"/>
          <w:sz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</w:t>
      </w:r>
      <w:r>
        <w:rPr>
          <w:rFonts w:ascii="Times New Roman" w:hAnsi="Times New Roman"/>
          <w:b/>
          <w:bCs/>
          <w:sz w:val="28"/>
          <w:szCs w:val="28"/>
        </w:rPr>
        <w:t>в привлечении подконтрольных субъектов, их должностных лиц к административной ответственности</w:t>
      </w:r>
    </w:p>
    <w:p w:rsidR="0028198B" w:rsidRDefault="00281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отчетный период протоколы об административных правонарушениях составлены должностными лицами Инспекции с соблюдением требований главы 28 КоАП РФ.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2024 году </w:t>
      </w:r>
      <w:r>
        <w:rPr>
          <w:rFonts w:ascii="Times New Roman" w:hAnsi="Times New Roman"/>
          <w:bCs/>
          <w:sz w:val="28"/>
          <w:szCs w:val="28"/>
        </w:rPr>
        <w:t>имели место 4 факта возврата Арбитражным судом Камчатского края заявлений о привлечении к административной ответственности вместе с протоколами об административных правонарушениях в связи с неопределённостью платёжных реквизитов на момент подачи заявлений.</w:t>
      </w:r>
    </w:p>
    <w:p w:rsidR="0028198B" w:rsidRDefault="0028198B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практики обжалования решений, действий (бездействия) контрольно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DB5A63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адзорного</w:t>
      </w:r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органа и (или) его должностных лиц в досудебном (внесудебном) и судебном порядке</w:t>
      </w:r>
    </w:p>
    <w:p w:rsidR="0028198B" w:rsidRDefault="0028198B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2024 году контролируемыми лицами было подано 5 жалоб. Из них: 4 по обжалованию предписаний и 2 по актам проверок. По результату рассмотрения жалоб: в удовлетворении жалоб отказано и оставлены без изменения 3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предписания, 1 жалоба удовлетворена, в связи с </w:t>
      </w:r>
      <w:r>
        <w:rPr>
          <w:rFonts w:ascii="Times New Roman" w:hAnsi="Times New Roman"/>
          <w:bCs/>
          <w:sz w:val="28"/>
          <w:szCs w:val="28"/>
        </w:rPr>
        <w:t xml:space="preserve">чем 1 предписание отменено полностью. 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Одно предписание, обжалованное в досудебном порядке, в последующем было обжаловано в Арбитражный суд Камчатского края. Решением Арбитражного суда Камчатского края от 08.10.2024 по делу № А24-2615/2024 заявление ООО СЗ</w:t>
      </w:r>
      <w:r>
        <w:rPr>
          <w:rFonts w:ascii="Times New Roman" w:hAnsi="Times New Roman"/>
          <w:bCs/>
          <w:sz w:val="28"/>
          <w:szCs w:val="28"/>
        </w:rPr>
        <w:t xml:space="preserve"> «Трест» о признании недействительными пунктов 1, 2 предписания Инспекции государственного строительного надзора Камчатского края от 29.03.2024 № 159/01-33-19/2014 удовлетворено. Признаны недействительными пункты 1, 2 предписания Инспекции государственного</w:t>
      </w:r>
      <w:r>
        <w:rPr>
          <w:rFonts w:ascii="Times New Roman" w:hAnsi="Times New Roman"/>
          <w:bCs/>
          <w:sz w:val="28"/>
          <w:szCs w:val="28"/>
        </w:rPr>
        <w:t xml:space="preserve"> строительного надзора Камчатского края от 29.03.2024 № 159/01-33-19/2014 об устранении нарушений при строительстве, реконструкции объекта капитального строительства, как не соответствующие действующему градостроительному законодательству.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 П</w:t>
      </w:r>
      <w:r>
        <w:rPr>
          <w:rFonts w:ascii="Times New Roman" w:hAnsi="Times New Roman"/>
          <w:bCs/>
          <w:sz w:val="28"/>
          <w:szCs w:val="28"/>
        </w:rPr>
        <w:t>ятого арбитражного апелляционного суда от 14.02.2025 г. решение Арбитражного суда Камчатского края от 08.10.2024 по делу № А24-2615/2024 отменено. В удовлетворении требования ООО СЗ «Трест№ о признании недействительными пункты 1, 2 предписания Инспекции го</w:t>
      </w:r>
      <w:r>
        <w:rPr>
          <w:rFonts w:ascii="Times New Roman" w:hAnsi="Times New Roman"/>
          <w:bCs/>
          <w:sz w:val="28"/>
          <w:szCs w:val="28"/>
        </w:rPr>
        <w:t>сударственного строительного надзора Камчатского края от 29.03.2024 № 159/01-33-19/2014 об устранении нарушений при строительстве, реконструкции объекта капитального строительства, отказано.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Действия инспекторов по контролю (надзору) при составлении 2 обжа</w:t>
      </w:r>
      <w:r>
        <w:rPr>
          <w:rFonts w:ascii="Times New Roman" w:hAnsi="Times New Roman"/>
          <w:bCs/>
          <w:sz w:val="28"/>
          <w:szCs w:val="28"/>
        </w:rPr>
        <w:t>лованных в досудебном порядке актов проверок признаны законными, в удовлетворении соответствующих жалоб было отказано.</w:t>
      </w:r>
    </w:p>
    <w:p w:rsidR="0028198B" w:rsidRDefault="002819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Статистика и анализ исполнимости предписаний, выданных подконтрольным субъектам по результатам контрольных (надзорных) мероприятий</w:t>
      </w:r>
    </w:p>
    <w:p w:rsidR="0028198B" w:rsidRDefault="00281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о</w:t>
      </w:r>
      <w:r>
        <w:rPr>
          <w:rFonts w:ascii="Times New Roman" w:hAnsi="Times New Roman"/>
          <w:bCs/>
          <w:sz w:val="28"/>
          <w:szCs w:val="28"/>
        </w:rPr>
        <w:t xml:space="preserve">тчетный период процент устраненных нарушений, выявленных по результатам контрольных (надзорных) мероприятий, в сравнении с предшествующим периодом, снизился на </w:t>
      </w:r>
      <w:r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 %. 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Данный результат обусловлен низкой исполнительской дисциплиной подконтрольных субъектов и</w:t>
      </w:r>
      <w:r>
        <w:rPr>
          <w:rFonts w:ascii="Times New Roman" w:hAnsi="Times New Roman"/>
          <w:bCs/>
          <w:sz w:val="28"/>
          <w:szCs w:val="28"/>
        </w:rPr>
        <w:t xml:space="preserve"> не связан с фактором неисполнимости предписаний, выданных Инспекцией и содержащих в себе требований об устранении соответствующих нарушений.</w:t>
      </w: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В 202</w:t>
      </w:r>
      <w:r w:rsidRPr="00DB5A63">
        <w:rPr>
          <w:rFonts w:ascii="Times New Roman" w:hAnsi="Times New Roman"/>
          <w:bCs/>
          <w:kern w:val="36"/>
          <w:sz w:val="28"/>
          <w:szCs w:val="28"/>
        </w:rPr>
        <w:t>4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году по результатам внутреннего ведомственного контроля приняты решения об отмене одного предписания Инспек</w:t>
      </w:r>
      <w:r>
        <w:rPr>
          <w:rFonts w:ascii="Times New Roman" w:hAnsi="Times New Roman"/>
          <w:bCs/>
          <w:kern w:val="36"/>
          <w:sz w:val="28"/>
          <w:szCs w:val="28"/>
        </w:rPr>
        <w:t>ции, выданного с нарушением требований действующего законодательства.</w:t>
      </w:r>
    </w:p>
    <w:p w:rsidR="0028198B" w:rsidRDefault="00281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Статистика и анализ случаев объявления предостережений подконтрольным субъектам</w:t>
      </w:r>
    </w:p>
    <w:p w:rsidR="0028198B" w:rsidRDefault="002819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8198B" w:rsidRDefault="00AE3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</w:rPr>
        <w:t>За отчетный период подконтрольным субъектам было выдано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sz w:val="28"/>
        </w:rPr>
        <w:t xml:space="preserve"> предостережени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:rsidR="0028198B" w:rsidRDefault="00AE3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</w:r>
      <w:r>
        <w:rPr>
          <w:rFonts w:ascii="Times New Roman" w:hAnsi="Times New Roman"/>
          <w:sz w:val="28"/>
        </w:rPr>
        <w:t>Действующим за</w:t>
      </w:r>
      <w:r>
        <w:rPr>
          <w:rFonts w:ascii="Times New Roman" w:hAnsi="Times New Roman"/>
          <w:sz w:val="28"/>
        </w:rPr>
        <w:t>конодательст</w:t>
      </w:r>
      <w:r>
        <w:rPr>
          <w:rFonts w:ascii="Times New Roman" w:hAnsi="Times New Roman"/>
          <w:sz w:val="28"/>
        </w:rPr>
        <w:t>вом об контрольной (надзорной) деятельности получение контрольным (надзорным) органом обратной связи от подконтрольных субъектов об исполнении полученных ими предостережений, не предусмотрено.</w:t>
      </w:r>
      <w:r>
        <w:rPr>
          <w:rFonts w:ascii="Times New Roman" w:hAnsi="Times New Roman"/>
          <w:sz w:val="28"/>
        </w:rPr>
        <w:t xml:space="preserve"> Вместе с тем, в 2024 году в адрес Инспекции поступило 1 возраже</w:t>
      </w:r>
      <w:r>
        <w:rPr>
          <w:rFonts w:ascii="Times New Roman" w:hAnsi="Times New Roman"/>
          <w:sz w:val="28"/>
        </w:rPr>
        <w:t>ние на предостережение по результатам рассмотрения которого основания для признании предостережения незаконным, не установлены.</w:t>
      </w:r>
    </w:p>
    <w:p w:rsidR="0028198B" w:rsidRDefault="00AE3E0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8198B" w:rsidRDefault="00AE3E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 проведенных профилактических мероприятиях в отношении подконтрольных субъектов</w:t>
      </w:r>
    </w:p>
    <w:p w:rsidR="0028198B" w:rsidRDefault="00281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8198B" w:rsidRDefault="00AE3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</w:rPr>
        <w:t xml:space="preserve">За отчетный период Инспекцией </w:t>
      </w:r>
      <w:r>
        <w:rPr>
          <w:rFonts w:ascii="Times New Roman" w:hAnsi="Times New Roman"/>
          <w:sz w:val="28"/>
        </w:rPr>
        <w:t>проведено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152</w:t>
      </w:r>
      <w:r>
        <w:rPr>
          <w:rFonts w:ascii="Times New Roman" w:hAnsi="Times New Roman"/>
          <w:bCs/>
          <w:sz w:val="28"/>
          <w:szCs w:val="28"/>
        </w:rPr>
        <w:t xml:space="preserve"> профилактическое мероприятие, в том числе: объявление предостережения – </w:t>
      </w:r>
      <w:r>
        <w:rPr>
          <w:rFonts w:ascii="Times New Roman" w:hAnsi="Times New Roman"/>
          <w:bCs/>
          <w:sz w:val="28"/>
          <w:szCs w:val="28"/>
        </w:rPr>
        <w:t>40</w:t>
      </w:r>
      <w:r>
        <w:rPr>
          <w:rFonts w:ascii="Times New Roman" w:hAnsi="Times New Roman"/>
          <w:bCs/>
          <w:sz w:val="28"/>
          <w:szCs w:val="28"/>
        </w:rPr>
        <w:t xml:space="preserve">; консультирование – </w:t>
      </w:r>
      <w:r>
        <w:rPr>
          <w:rFonts w:ascii="Times New Roman" w:hAnsi="Times New Roman"/>
          <w:bCs/>
          <w:sz w:val="28"/>
          <w:szCs w:val="28"/>
        </w:rPr>
        <w:t>59</w:t>
      </w:r>
      <w:r>
        <w:rPr>
          <w:rFonts w:ascii="Times New Roman" w:hAnsi="Times New Roman"/>
          <w:bCs/>
          <w:sz w:val="28"/>
          <w:szCs w:val="28"/>
        </w:rPr>
        <w:t xml:space="preserve">; профилактические визиты – </w:t>
      </w:r>
      <w:r>
        <w:rPr>
          <w:rFonts w:ascii="Times New Roman" w:hAnsi="Times New Roman"/>
          <w:bCs/>
          <w:sz w:val="28"/>
          <w:szCs w:val="28"/>
        </w:rPr>
        <w:t>56</w:t>
      </w:r>
      <w:r>
        <w:rPr>
          <w:rFonts w:ascii="Times New Roman" w:hAnsi="Times New Roman"/>
          <w:bCs/>
          <w:sz w:val="28"/>
          <w:szCs w:val="28"/>
        </w:rPr>
        <w:t xml:space="preserve"> (из них обязательные – </w:t>
      </w:r>
      <w:r>
        <w:rPr>
          <w:rFonts w:ascii="Times New Roman" w:hAnsi="Times New Roman"/>
          <w:bCs/>
          <w:sz w:val="28"/>
          <w:szCs w:val="28"/>
        </w:rPr>
        <w:t>48, по заявлению контролируемого лица - 8</w:t>
      </w:r>
      <w:r>
        <w:rPr>
          <w:rFonts w:ascii="Times New Roman" w:hAnsi="Times New Roman"/>
          <w:bCs/>
          <w:sz w:val="28"/>
          <w:szCs w:val="28"/>
        </w:rPr>
        <w:t>); обобщение правоприменительной практики (количес</w:t>
      </w:r>
      <w:r>
        <w:rPr>
          <w:rFonts w:ascii="Times New Roman" w:hAnsi="Times New Roman"/>
          <w:bCs/>
          <w:sz w:val="28"/>
          <w:szCs w:val="28"/>
        </w:rPr>
        <w:t>тво докладов о правоприменительной практике, размещенных на официальном сайте контрольного (надзорного) органа) – 2.</w:t>
      </w:r>
    </w:p>
    <w:sectPr w:rsidR="0028198B">
      <w:headerReference w:type="default" r:id="rId11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09" w:rsidRDefault="00AE3E09">
      <w:pPr>
        <w:spacing w:line="240" w:lineRule="auto"/>
      </w:pPr>
      <w:r>
        <w:separator/>
      </w:r>
    </w:p>
  </w:endnote>
  <w:endnote w:type="continuationSeparator" w:id="0">
    <w:p w:rsidR="00AE3E09" w:rsidRDefault="00AE3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09" w:rsidRDefault="00AE3E09">
      <w:pPr>
        <w:spacing w:after="0"/>
      </w:pPr>
      <w:r>
        <w:separator/>
      </w:r>
    </w:p>
  </w:footnote>
  <w:footnote w:type="continuationSeparator" w:id="0">
    <w:p w:rsidR="00AE3E09" w:rsidRDefault="00AE3E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8B" w:rsidRDefault="00AE3E0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B5A63">
      <w:rPr>
        <w:noProof/>
      </w:rPr>
      <w:t>16</w:t>
    </w:r>
    <w:r>
      <w:fldChar w:fldCharType="end"/>
    </w:r>
  </w:p>
  <w:p w:rsidR="0028198B" w:rsidRDefault="0028198B">
    <w:pPr>
      <w:pStyle w:val="a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C7B07"/>
    <w:multiLevelType w:val="multilevel"/>
    <w:tmpl w:val="599C7B07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49"/>
    <w:rsid w:val="00005105"/>
    <w:rsid w:val="000139B7"/>
    <w:rsid w:val="00023A84"/>
    <w:rsid w:val="000657D9"/>
    <w:rsid w:val="000869B6"/>
    <w:rsid w:val="000E4079"/>
    <w:rsid w:val="000E675D"/>
    <w:rsid w:val="000E6F20"/>
    <w:rsid w:val="0011463C"/>
    <w:rsid w:val="00123489"/>
    <w:rsid w:val="00157FA2"/>
    <w:rsid w:val="00160450"/>
    <w:rsid w:val="001D6AEB"/>
    <w:rsid w:val="002638F1"/>
    <w:rsid w:val="00270621"/>
    <w:rsid w:val="0028198B"/>
    <w:rsid w:val="002A3F62"/>
    <w:rsid w:val="002D155E"/>
    <w:rsid w:val="00322159"/>
    <w:rsid w:val="00344D68"/>
    <w:rsid w:val="003462BF"/>
    <w:rsid w:val="00370A91"/>
    <w:rsid w:val="003C4251"/>
    <w:rsid w:val="004531E0"/>
    <w:rsid w:val="00464A18"/>
    <w:rsid w:val="004670E9"/>
    <w:rsid w:val="004672F2"/>
    <w:rsid w:val="00482061"/>
    <w:rsid w:val="00500179"/>
    <w:rsid w:val="00503094"/>
    <w:rsid w:val="00524518"/>
    <w:rsid w:val="00537B06"/>
    <w:rsid w:val="005D1934"/>
    <w:rsid w:val="00616BDC"/>
    <w:rsid w:val="0067476A"/>
    <w:rsid w:val="00677FEA"/>
    <w:rsid w:val="00695F49"/>
    <w:rsid w:val="006C1ADC"/>
    <w:rsid w:val="006D4D3C"/>
    <w:rsid w:val="00767046"/>
    <w:rsid w:val="007673E4"/>
    <w:rsid w:val="007C31AE"/>
    <w:rsid w:val="007F0598"/>
    <w:rsid w:val="00834F10"/>
    <w:rsid w:val="00836651"/>
    <w:rsid w:val="00866D18"/>
    <w:rsid w:val="0087691F"/>
    <w:rsid w:val="00970011"/>
    <w:rsid w:val="009B74A0"/>
    <w:rsid w:val="00A24088"/>
    <w:rsid w:val="00AB5514"/>
    <w:rsid w:val="00AE3E09"/>
    <w:rsid w:val="00AF2F7A"/>
    <w:rsid w:val="00B90BBB"/>
    <w:rsid w:val="00BF6CEC"/>
    <w:rsid w:val="00C50396"/>
    <w:rsid w:val="00C9713D"/>
    <w:rsid w:val="00CA1015"/>
    <w:rsid w:val="00D01366"/>
    <w:rsid w:val="00D30DC4"/>
    <w:rsid w:val="00DB5A63"/>
    <w:rsid w:val="00DC2277"/>
    <w:rsid w:val="00DC721B"/>
    <w:rsid w:val="00E05988"/>
    <w:rsid w:val="00E27558"/>
    <w:rsid w:val="00E427D1"/>
    <w:rsid w:val="00E44BF5"/>
    <w:rsid w:val="00EF678E"/>
    <w:rsid w:val="00F470B4"/>
    <w:rsid w:val="00F56060"/>
    <w:rsid w:val="00F73DEA"/>
    <w:rsid w:val="00F82BDA"/>
    <w:rsid w:val="00F839CE"/>
    <w:rsid w:val="00FE7964"/>
    <w:rsid w:val="00FF483F"/>
    <w:rsid w:val="0F1A76B0"/>
    <w:rsid w:val="45FF1775"/>
    <w:rsid w:val="4D541B99"/>
    <w:rsid w:val="556D79BE"/>
    <w:rsid w:val="5A050A0B"/>
    <w:rsid w:val="5B4A2AFD"/>
    <w:rsid w:val="5F804E83"/>
    <w:rsid w:val="72DC5283"/>
    <w:rsid w:val="7F7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38BCC7"/>
  <w15:docId w15:val="{594FCBDE-EF28-4D66-8E3F-6E496E5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qFormat/>
    <w:rPr>
      <w:color w:val="0563C1" w:themeColor="hyperlink"/>
      <w:u w:val="single"/>
    </w:rPr>
  </w:style>
  <w:style w:type="paragraph" w:customStyle="1" w:styleId="12">
    <w:name w:val="Основной шрифт абзаца1"/>
    <w:qFormat/>
    <w:pPr>
      <w:spacing w:after="160" w:line="264" w:lineRule="auto"/>
    </w:pPr>
    <w:rPr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next w:val="a"/>
    <w:link w:val="af0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f1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Endnote">
    <w:name w:val="Endnote"/>
    <w:link w:val="End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5">
    <w:name w:val="Текст выноски Знак"/>
    <w:basedOn w:val="15"/>
    <w:link w:val="a4"/>
    <w:qFormat/>
    <w:rPr>
      <w:rFonts w:ascii="Segoe UI" w:hAnsi="Segoe UI"/>
      <w:sz w:val="1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a9">
    <w:name w:val="Верхний колонтитул Знак"/>
    <w:basedOn w:val="15"/>
    <w:link w:val="a8"/>
    <w:qFormat/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ad">
    <w:name w:val="Нижний колонтитул Знак"/>
    <w:basedOn w:val="15"/>
    <w:link w:val="ac"/>
    <w:qFormat/>
    <w:rPr>
      <w:rFonts w:ascii="Times New Roman" w:hAnsi="Times New Roman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7">
    <w:name w:val="Текст Знак"/>
    <w:basedOn w:val="15"/>
    <w:link w:val="a6"/>
    <w:rPr>
      <w:rFonts w:ascii="Calibri" w:hAnsi="Calibri"/>
    </w:rPr>
  </w:style>
  <w:style w:type="character" w:customStyle="1" w:styleId="af0">
    <w:name w:val="Подзаголовок Знак"/>
    <w:link w:val="af"/>
    <w:qFormat/>
    <w:rPr>
      <w:rFonts w:ascii="XO Thames" w:hAnsi="XO Thames"/>
      <w:i/>
      <w:sz w:val="24"/>
    </w:rPr>
  </w:style>
  <w:style w:type="character" w:customStyle="1" w:styleId="ab">
    <w:name w:val="Заголовок Знак"/>
    <w:link w:val="aa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Основной текст_"/>
    <w:basedOn w:val="a0"/>
    <w:link w:val="17"/>
    <w:qFormat/>
    <w:rPr>
      <w:rFonts w:ascii="Times New Roman" w:hAnsi="Times New Roman"/>
      <w:sz w:val="28"/>
      <w:szCs w:val="28"/>
    </w:rPr>
  </w:style>
  <w:style w:type="paragraph" w:customStyle="1" w:styleId="17">
    <w:name w:val="Основной текст1"/>
    <w:basedOn w:val="a"/>
    <w:link w:val="af3"/>
    <w:qFormat/>
    <w:pPr>
      <w:widowControl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s16">
    <w:name w:val="s_16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empty">
    <w:name w:val="empty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4">
    <w:name w:val="No Spacing"/>
    <w:qFormat/>
    <w:rPr>
      <w:rFonts w:ascii="Calibri" w:eastAsiaTheme="minorEastAsia" w:hAnsi="Calibri" w:cstheme="minorBidi"/>
      <w:color w:val="000000"/>
      <w:sz w:val="22"/>
    </w:rPr>
  </w:style>
  <w:style w:type="paragraph" w:customStyle="1" w:styleId="24">
    <w:name w:val="Колонтитул (2)"/>
    <w:basedOn w:val="a"/>
    <w:qFormat/>
    <w:pPr>
      <w:widowControl w:val="0"/>
    </w:pPr>
    <w:rPr>
      <w:rFonts w:ascii="Times New Roman" w:hAnsi="Times New Roman"/>
      <w:sz w:val="20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43">
    <w:name w:val="Сетка таблицы4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E5FF896D74B5ECD63A16EED29C23CCFD2469444AE7A0CC4A055E78051DA6FE10A87562B67207516BAB49C1EAF95281C664147F5FQFo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0C5401BEC3417D179ACB8C1C1735740451239EE62DE34F207FB1E735310FB3C89FDEB61B197B31833E4E31930FCC1DEEB2C1C7D93F03QBa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453C-8941-4498-8B04-F8DA8FEF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Александровна</dc:creator>
  <cp:lastModifiedBy>Кашина Наталья Геннадьевна</cp:lastModifiedBy>
  <cp:revision>2</cp:revision>
  <cp:lastPrinted>2025-02-14T03:18:00Z</cp:lastPrinted>
  <dcterms:created xsi:type="dcterms:W3CDTF">2025-03-03T05:16:00Z</dcterms:created>
  <dcterms:modified xsi:type="dcterms:W3CDTF">2025-03-03T05:16:00Z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155EF72691E04B26B22613A272EABCB5_13</vt:lpwstr>
  </property>
</Properties>
</file>