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27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Правительства Камчатского края от </w:t>
            </w:r>
            <w:r>
              <w:rPr>
                <w:rFonts w:hint="default" w:ascii="Times New Roman" w:hAnsi="Times New Roman"/>
                <w:sz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hint="default" w:ascii="Times New Roman" w:hAnsi="Times New Roman"/>
                <w:sz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hint="default"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lang w:val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hint="default" w:ascii="Times New Roman" w:hAnsi="Times New Roman"/>
                <w:sz w:val="28"/>
                <w:lang w:val="ru-RU"/>
              </w:rPr>
              <w:t>511</w:t>
            </w:r>
            <w:r>
              <w:rPr>
                <w:rFonts w:ascii="Times New Roman" w:hAnsi="Times New Roman"/>
                <w:sz w:val="28"/>
              </w:rPr>
              <w:t>-П «Об утверждении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Камчатского края»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В</w:t>
      </w:r>
      <w:r>
        <w:rPr>
          <w:rFonts w:hint="default" w:ascii="Times New Roman" w:hAnsi="Times New Roman"/>
          <w:sz w:val="28"/>
          <w:lang w:val="ru-RU"/>
        </w:rPr>
        <w:t xml:space="preserve"> целях совершенствования риск-ориентированного подхода при осуществлении </w:t>
      </w:r>
      <w:r>
        <w:rPr>
          <w:rFonts w:ascii="Times New Roman" w:hAnsi="Times New Roman"/>
          <w:sz w:val="28"/>
        </w:rPr>
        <w:t>регионально</w:t>
      </w:r>
      <w:r>
        <w:rPr>
          <w:rFonts w:ascii="Times New Roman" w:hAnsi="Times New Roman"/>
          <w:sz w:val="28"/>
          <w:lang w:val="ru-RU"/>
        </w:rPr>
        <w:t>го</w:t>
      </w:r>
      <w:r>
        <w:rPr>
          <w:rFonts w:ascii="Times New Roman" w:hAnsi="Times New Roman"/>
          <w:sz w:val="28"/>
        </w:rPr>
        <w:t xml:space="preserve"> государственно</w:t>
      </w:r>
      <w:r>
        <w:rPr>
          <w:rFonts w:ascii="Times New Roman" w:hAnsi="Times New Roman"/>
          <w:sz w:val="28"/>
          <w:lang w:val="ru-RU"/>
        </w:rPr>
        <w:t>го</w:t>
      </w:r>
      <w:r>
        <w:rPr>
          <w:rFonts w:ascii="Times New Roman" w:hAnsi="Times New Roman"/>
          <w:sz w:val="28"/>
        </w:rPr>
        <w:t xml:space="preserve"> строительно</w:t>
      </w:r>
      <w:r>
        <w:rPr>
          <w:rFonts w:ascii="Times New Roman" w:hAnsi="Times New Roman"/>
          <w:sz w:val="28"/>
          <w:lang w:val="ru-RU"/>
        </w:rPr>
        <w:t>го</w:t>
      </w:r>
      <w:r>
        <w:rPr>
          <w:rFonts w:ascii="Times New Roman" w:hAnsi="Times New Roman"/>
          <w:sz w:val="28"/>
        </w:rPr>
        <w:t xml:space="preserve"> надзор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</w:rPr>
        <w:t xml:space="preserve"> в Камчатском крае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Внести</w:t>
      </w:r>
      <w:r>
        <w:rPr>
          <w:rFonts w:hint="default" w:ascii="Times New Roman" w:hAnsi="Times New Roman"/>
          <w:sz w:val="28"/>
          <w:lang w:val="ru-RU"/>
        </w:rPr>
        <w:t xml:space="preserve"> изменение в Приложение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hint="default"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hint="default" w:ascii="Times New Roman" w:hAnsi="Times New Roman"/>
          <w:sz w:val="28"/>
          <w:lang w:val="ru-RU"/>
        </w:rPr>
        <w:t>11</w:t>
      </w:r>
      <w:r>
        <w:rPr>
          <w:rFonts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 xml:space="preserve"> № </w:t>
      </w:r>
      <w:r>
        <w:rPr>
          <w:rFonts w:hint="default" w:ascii="Times New Roman" w:hAnsi="Times New Roman"/>
          <w:sz w:val="28"/>
          <w:lang w:val="ru-RU"/>
        </w:rPr>
        <w:t>511</w:t>
      </w:r>
      <w:r>
        <w:rPr>
          <w:rFonts w:ascii="Times New Roman" w:hAnsi="Times New Roman"/>
          <w:sz w:val="28"/>
        </w:rPr>
        <w:t>-П «Об утверждении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Камчатского края»</w:t>
      </w:r>
      <w:r>
        <w:rPr>
          <w:rFonts w:hint="default" w:ascii="Times New Roman" w:hAnsi="Times New Roman"/>
          <w:sz w:val="28"/>
          <w:lang w:val="ru-RU"/>
        </w:rPr>
        <w:t xml:space="preserve"> изложив Таблицу части 85 согласно приложению.</w:t>
      </w: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Настоящее постановление вступает в силу после дня его официального опубликования.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8"/>
        <w:tblW w:w="0" w:type="auto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</w:t>
            </w:r>
            <w:r>
              <w:rPr>
                <w:rFonts w:hint="default" w:ascii="Times New Roman" w:hAnsi="Times New Roman"/>
                <w:sz w:val="28"/>
                <w:lang w:val="ru-RU"/>
              </w:rPr>
              <w:t>.А. Чекин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28"/>
                <w:lang w:val="ru-RU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28"/>
                <w:lang w:val="ru-RU"/>
              </w:rPr>
            </w:pPr>
          </w:p>
          <w:p>
            <w:pPr>
              <w:spacing w:after="0" w:line="240" w:lineRule="auto"/>
              <w:jc w:val="right"/>
              <w:rPr>
                <w:rFonts w:hint="default" w:ascii="Times New Roman" w:hAnsi="Times New Roman"/>
                <w:sz w:val="28"/>
                <w:lang w:val="ru-RU"/>
              </w:rPr>
            </w:pPr>
          </w:p>
        </w:tc>
      </w:tr>
    </w:tbl>
    <w:tbl>
      <w:tblPr>
        <w:tblStyle w:val="2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</w:tbl>
    <w:p/>
    <w:tbl>
      <w:tblPr>
        <w:tblStyle w:val="2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61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hint="default" w:ascii="Times New Roman" w:hAnsi="Times New Roman"/>
                <w:sz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lang w:val="ru-RU"/>
              </w:rPr>
              <w:t>«Таблица</w:t>
            </w:r>
          </w:p>
        </w:tc>
      </w:tr>
    </w:tbl>
    <w:p/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544"/>
        <w:gridCol w:w="1985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араметр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профилактического мероприятия и (или) контрольного надзорного мероприятия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исполнение (Отставание) контролируемого лица (от) примерного графика реализации проекта строительства, сведения о котором содержатся в проектной декларации в отношении строящегося объекта недвижимости, размещенной в единой информационной системе жилищного строительства (далее - ЕИСЖС)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три месяца)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отставанием на  три месяца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исполнение (Отставание) контролируемого лица (от) примерного графика реализации проекта строительства, сведения о котором содержатся в проектной декларации в отношении строящегося объекта недвижимости, размещенной в ЕИСЖС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шесть и более месяцев)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отставанием на  шесть и более месяцев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внеплановой выездной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Инспекции ГСН Камчатского края сведений о продлении срока разрешения на строительство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30 календарных дней до даты окончания срока 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Инспекции ГСН Камчатского края сведений о продлении срока разрешения на строительство в ЕИСЖС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наступления даты окончания срока 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внеплановой документарной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Инспекции ГСН Камчатского края сведений о продлении срока договора аренды,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субаренды земельного участка, на котором осуществляется строительство объекта долевого строительства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30 календарных дней до даты окончания срока 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 аренды, субаренды земельного участка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Инспекции ГСН Камчатского края сведений о продлении срока договора аренды, субаренды земельного участка в ЕИСЖС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даты окончания срока 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 аренды,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субаренды земельного участка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внеплановой документарной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Инспекции ГСН Камчатского края сведений о продлении срока договора безвозмездного пользования земельным участком, заключенного на основании Федерального закона от 24.07.2008 № 161-ФЗ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содействии развитию жилищного строительства», подп. 15 п. 2 ст. 39.10 Земельного кодекса Российской Федерации.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выявление в результате мониторинга</w:t>
            </w:r>
          </w:p>
        </w:tc>
        <w:tc>
          <w:tcPr>
            <w:tcW w:w="32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внеплановой документарной проверки</w:t>
            </w:r>
          </w:p>
        </w:tc>
      </w:tr>
    </w:tbl>
    <w:p>
      <w:pPr>
        <w:pStyle w:val="56"/>
        <w:spacing w:beforeLines="0" w:afterLine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».</w:t>
      </w:r>
    </w:p>
    <w:p>
      <w:pPr>
        <w:pStyle w:val="56"/>
        <w:spacing w:beforeLines="0" w:afterLines="0"/>
        <w:rPr>
          <w:rFonts w:hint="default"/>
          <w:sz w:val="28"/>
          <w:szCs w:val="28"/>
        </w:rPr>
      </w:pPr>
      <w:r>
        <w:rPr>
          <w:rFonts w:hint="default"/>
          <w:i/>
          <w:color w:val="0000FF"/>
          <w:sz w:val="28"/>
          <w:szCs w:val="28"/>
        </w:rPr>
        <w:br w:type="textWrapping"/>
      </w:r>
    </w:p>
    <w:p>
      <w:pPr>
        <w:rPr>
          <w:sz w:val="28"/>
          <w:szCs w:val="28"/>
        </w:rPr>
      </w:pPr>
    </w:p>
    <w:sectPr>
      <w:pgSz w:w="11906" w:h="16838"/>
      <w:pgMar w:top="1134" w:right="851" w:bottom="1134" w:left="1418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F5092A"/>
    <w:multiLevelType w:val="singleLevel"/>
    <w:tmpl w:val="8AF509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B317F0"/>
    <w:rsid w:val="00ED738C"/>
    <w:rsid w:val="1B6817C1"/>
    <w:rsid w:val="1CB7147F"/>
    <w:rsid w:val="1D0B7514"/>
    <w:rsid w:val="2DF43AC5"/>
    <w:rsid w:val="4131712D"/>
    <w:rsid w:val="57396991"/>
    <w:rsid w:val="5B24338F"/>
    <w:rsid w:val="7BE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link w:val="38"/>
    <w:qFormat/>
    <w:uiPriority w:val="9"/>
    <w:pPr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2"/>
    <w:qFormat/>
    <w:uiPriority w:val="9"/>
    <w:pPr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34"/>
    <w:qFormat/>
    <w:uiPriority w:val="9"/>
    <w:pPr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51"/>
    <w:qFormat/>
    <w:uiPriority w:val="9"/>
    <w:pPr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37"/>
    <w:qFormat/>
    <w:uiPriority w:val="9"/>
    <w:pPr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9">
    <w:name w:val="Hyperlink"/>
    <w:basedOn w:val="7"/>
    <w:link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Гиперссылка1"/>
    <w:basedOn w:val="11"/>
    <w:link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Основной шрифт абзаца1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2">
    <w:name w:val="Balloon Text"/>
    <w:basedOn w:val="1"/>
    <w:link w:val="50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3">
    <w:name w:val="Plain Text"/>
    <w:basedOn w:val="1"/>
    <w:link w:val="35"/>
    <w:uiPriority w:val="0"/>
    <w:pPr>
      <w:spacing w:after="0" w:line="240" w:lineRule="auto"/>
    </w:pPr>
    <w:rPr>
      <w:rFonts w:ascii="Calibri" w:hAnsi="Calibri"/>
    </w:rPr>
  </w:style>
  <w:style w:type="paragraph" w:styleId="14">
    <w:name w:val="toc 8"/>
    <w:next w:val="1"/>
    <w:link w:val="45"/>
    <w:qFormat/>
    <w:uiPriority w:val="39"/>
    <w:pPr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5">
    <w:name w:val="header"/>
    <w:basedOn w:val="1"/>
    <w:link w:val="3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toc 9"/>
    <w:next w:val="1"/>
    <w:link w:val="44"/>
    <w:qFormat/>
    <w:uiPriority w:val="39"/>
    <w:pPr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toc 7"/>
    <w:next w:val="1"/>
    <w:link w:val="33"/>
    <w:uiPriority w:val="39"/>
    <w:pPr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1"/>
    <w:next w:val="1"/>
    <w:link w:val="41"/>
    <w:qFormat/>
    <w:uiPriority w:val="39"/>
    <w:pPr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2"/>
    <w:qFormat/>
    <w:uiPriority w:val="39"/>
    <w:pPr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36"/>
    <w:qFormat/>
    <w:uiPriority w:val="39"/>
    <w:pPr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29"/>
    <w:uiPriority w:val="39"/>
    <w:pPr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0"/>
    <w:qFormat/>
    <w:uiPriority w:val="39"/>
    <w:pPr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46"/>
    <w:qFormat/>
    <w:uiPriority w:val="39"/>
    <w:pPr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itle"/>
    <w:next w:val="1"/>
    <w:link w:val="49"/>
    <w:qFormat/>
    <w:uiPriority w:val="10"/>
    <w:pPr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5">
    <w:name w:val="footer"/>
    <w:basedOn w:val="1"/>
    <w:link w:val="4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6">
    <w:name w:val="Subtitle"/>
    <w:next w:val="1"/>
    <w:link w:val="47"/>
    <w:qFormat/>
    <w:uiPriority w:val="11"/>
    <w:pPr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7">
    <w:name w:val="Table Grid"/>
    <w:basedOn w:val="8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8">
    <w:name w:val="Обычный1"/>
    <w:qFormat/>
    <w:uiPriority w:val="0"/>
  </w:style>
  <w:style w:type="character" w:customStyle="1" w:styleId="29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0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1">
    <w:name w:val="Верхний колонтитул Знак"/>
    <w:basedOn w:val="28"/>
    <w:link w:val="15"/>
    <w:qFormat/>
    <w:uiPriority w:val="0"/>
  </w:style>
  <w:style w:type="character" w:customStyle="1" w:styleId="32">
    <w:name w:val="Оглавление 6 Знак"/>
    <w:link w:val="19"/>
    <w:uiPriority w:val="0"/>
    <w:rPr>
      <w:rFonts w:ascii="XO Thames" w:hAnsi="XO Thames"/>
      <w:sz w:val="28"/>
    </w:rPr>
  </w:style>
  <w:style w:type="character" w:customStyle="1" w:styleId="33">
    <w:name w:val="Оглавление 7 Знак"/>
    <w:link w:val="17"/>
    <w:uiPriority w:val="0"/>
    <w:rPr>
      <w:rFonts w:ascii="XO Thames" w:hAnsi="XO Thames"/>
      <w:sz w:val="28"/>
    </w:rPr>
  </w:style>
  <w:style w:type="character" w:customStyle="1" w:styleId="34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35">
    <w:name w:val="Текст Знак"/>
    <w:basedOn w:val="28"/>
    <w:link w:val="13"/>
    <w:uiPriority w:val="0"/>
    <w:rPr>
      <w:rFonts w:ascii="Calibri" w:hAnsi="Calibri"/>
    </w:rPr>
  </w:style>
  <w:style w:type="character" w:customStyle="1" w:styleId="36">
    <w:name w:val="Оглавление 3 Знак"/>
    <w:link w:val="20"/>
    <w:uiPriority w:val="0"/>
    <w:rPr>
      <w:rFonts w:ascii="XO Thames" w:hAnsi="XO Thames"/>
      <w:sz w:val="28"/>
    </w:rPr>
  </w:style>
  <w:style w:type="character" w:customStyle="1" w:styleId="37">
    <w:name w:val="Заголовок 5 Знак"/>
    <w:link w:val="6"/>
    <w:uiPriority w:val="0"/>
    <w:rPr>
      <w:rFonts w:ascii="XO Thames" w:hAnsi="XO Thames"/>
      <w:b/>
      <w:sz w:val="22"/>
    </w:rPr>
  </w:style>
  <w:style w:type="character" w:customStyle="1" w:styleId="38">
    <w:name w:val="Заголовок 1 Знак"/>
    <w:link w:val="2"/>
    <w:qFormat/>
    <w:uiPriority w:val="0"/>
    <w:rPr>
      <w:rFonts w:ascii="XO Thames" w:hAnsi="XO Thames"/>
      <w:b/>
      <w:sz w:val="32"/>
    </w:rPr>
  </w:style>
  <w:style w:type="paragraph" w:customStyle="1" w:styleId="39">
    <w:name w:val="Footnote"/>
    <w:link w:val="40"/>
    <w:qFormat/>
    <w:uiPriority w:val="0"/>
    <w:pPr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Foot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paragraph" w:customStyle="1" w:styleId="42">
    <w:name w:val="Header and Footer"/>
    <w:link w:val="43"/>
    <w:qFormat/>
    <w:uiPriority w:val="0"/>
    <w:pPr>
      <w:spacing w:after="160" w:line="240" w:lineRule="auto"/>
      <w:jc w:val="both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43">
    <w:name w:val="Header and Footer1"/>
    <w:link w:val="42"/>
    <w:qFormat/>
    <w:uiPriority w:val="0"/>
    <w:rPr>
      <w:rFonts w:ascii="XO Thames" w:hAnsi="XO Thames"/>
      <w:sz w:val="20"/>
    </w:rPr>
  </w:style>
  <w:style w:type="character" w:customStyle="1" w:styleId="44">
    <w:name w:val="Оглавление 9 Знак"/>
    <w:link w:val="16"/>
    <w:qFormat/>
    <w:uiPriority w:val="0"/>
    <w:rPr>
      <w:rFonts w:ascii="XO Thames" w:hAnsi="XO Thames"/>
      <w:sz w:val="28"/>
    </w:rPr>
  </w:style>
  <w:style w:type="character" w:customStyle="1" w:styleId="45">
    <w:name w:val="Оглавление 8 Знак"/>
    <w:link w:val="14"/>
    <w:qFormat/>
    <w:uiPriority w:val="0"/>
    <w:rPr>
      <w:rFonts w:ascii="XO Thames" w:hAnsi="XO Thames"/>
      <w:sz w:val="28"/>
    </w:rPr>
  </w:style>
  <w:style w:type="character" w:customStyle="1" w:styleId="46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7">
    <w:name w:val="Подзаголовок Знак"/>
    <w:link w:val="26"/>
    <w:qFormat/>
    <w:uiPriority w:val="0"/>
    <w:rPr>
      <w:rFonts w:ascii="XO Thames" w:hAnsi="XO Thames"/>
      <w:i/>
      <w:sz w:val="24"/>
    </w:rPr>
  </w:style>
  <w:style w:type="character" w:customStyle="1" w:styleId="48">
    <w:name w:val="Нижний колонтитул Знак"/>
    <w:basedOn w:val="28"/>
    <w:link w:val="25"/>
    <w:qFormat/>
    <w:uiPriority w:val="0"/>
    <w:rPr>
      <w:rFonts w:ascii="Times New Roman" w:hAnsi="Times New Roman"/>
      <w:sz w:val="28"/>
    </w:rPr>
  </w:style>
  <w:style w:type="character" w:customStyle="1" w:styleId="49">
    <w:name w:val="Название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0">
    <w:name w:val="Текст выноски Знак"/>
    <w:basedOn w:val="28"/>
    <w:link w:val="12"/>
    <w:qFormat/>
    <w:uiPriority w:val="0"/>
    <w:rPr>
      <w:rFonts w:ascii="Segoe UI" w:hAnsi="Segoe UI"/>
      <w:sz w:val="18"/>
    </w:rPr>
  </w:style>
  <w:style w:type="character" w:customStyle="1" w:styleId="51">
    <w:name w:val="Заголовок 4 Знак"/>
    <w:link w:val="5"/>
    <w:qFormat/>
    <w:uiPriority w:val="0"/>
    <w:rPr>
      <w:rFonts w:ascii="XO Thames" w:hAnsi="XO Thames"/>
      <w:b/>
      <w:sz w:val="24"/>
    </w:rPr>
  </w:style>
  <w:style w:type="character" w:customStyle="1" w:styleId="52">
    <w:name w:val="Заголовок 2 Знак"/>
    <w:link w:val="3"/>
    <w:qFormat/>
    <w:uiPriority w:val="0"/>
    <w:rPr>
      <w:rFonts w:ascii="XO Thames" w:hAnsi="XO Thames"/>
      <w:b/>
      <w:sz w:val="28"/>
    </w:rPr>
  </w:style>
  <w:style w:type="table" w:customStyle="1" w:styleId="53">
    <w:name w:val="Сетка таблицы1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4">
    <w:name w:val="Сетка таблицы2"/>
    <w:basedOn w:val="8"/>
    <w:qFormat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5">
    <w:name w:val="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b/>
      <w:sz w:val="24"/>
      <w:szCs w:val="24"/>
      <w:lang w:val="ru-RU" w:eastAsia="ru-RU" w:bidi="ar-SA"/>
    </w:rPr>
  </w:style>
  <w:style w:type="paragraph" w:customStyle="1" w:styleId="56">
    <w:name w:val="ConsPlus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90</Words>
  <Characters>513</Characters>
  <Lines>4</Lines>
  <Paragraphs>1</Paragraphs>
  <TotalTime>5</TotalTime>
  <ScaleCrop>false</ScaleCrop>
  <LinksUpToDate>false</LinksUpToDate>
  <CharactersWithSpaces>602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>KashinaNG</dc:creator>
  <cp:lastModifiedBy>KashinaNG</cp:lastModifiedBy>
  <cp:lastPrinted>2023-06-09T07:09:19Z</cp:lastPrinted>
  <dcterms:modified xsi:type="dcterms:W3CDTF">2023-06-09T07:10:01Z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959FD29F42E942248FA4358015574135</vt:lpwstr>
  </property>
</Properties>
</file>